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Layout w:type="fixed"/>
        <w:tblLook w:val="0000"/>
      </w:tblPr>
      <w:tblGrid>
        <w:gridCol w:w="3969"/>
        <w:gridCol w:w="5245"/>
      </w:tblGrid>
      <w:tr w:rsidR="00361CF8" w:rsidRPr="0051429E" w:rsidTr="005F4CBF">
        <w:tc>
          <w:tcPr>
            <w:tcW w:w="3969" w:type="dxa"/>
          </w:tcPr>
          <w:p w:rsidR="00361CF8" w:rsidRPr="00361CF8" w:rsidRDefault="00361CF8" w:rsidP="00361CF8">
            <w:pPr>
              <w:spacing w:after="0" w:line="240" w:lineRule="auto"/>
              <w:ind w:left="-108" w:right="-108"/>
              <w:jc w:val="center"/>
              <w:rPr>
                <w:rFonts w:ascii="Times New Roman" w:eastAsia="Times New Roman" w:hAnsi="Times New Roman"/>
                <w:b/>
                <w:sz w:val="24"/>
                <w:szCs w:val="24"/>
              </w:rPr>
            </w:pPr>
            <w:r w:rsidRPr="00361CF8">
              <w:rPr>
                <w:rFonts w:ascii="Times New Roman" w:eastAsia="Times New Roman" w:hAnsi="Times New Roman"/>
                <w:b/>
                <w:sz w:val="26"/>
                <w:szCs w:val="24"/>
              </w:rPr>
              <w:t>BỘ TÀI CHÍNH</w:t>
            </w:r>
          </w:p>
          <w:p w:rsidR="00361CF8" w:rsidRPr="00361CF8" w:rsidRDefault="00735AFE" w:rsidP="00361CF8">
            <w:pPr>
              <w:spacing w:after="0" w:line="240" w:lineRule="auto"/>
              <w:ind w:left="-108" w:right="-108"/>
              <w:jc w:val="center"/>
              <w:rPr>
                <w:rFonts w:ascii="Times New Roman" w:eastAsia="Times New Roman" w:hAnsi="Times New Roman"/>
                <w:b/>
                <w:sz w:val="26"/>
                <w:szCs w:val="20"/>
              </w:rPr>
            </w:pPr>
            <w:r>
              <w:rPr>
                <w:rFonts w:ascii="Times New Roman" w:eastAsia="Times New Roman" w:hAnsi="Times New Roman"/>
                <w:b/>
                <w:noProof/>
                <w:sz w:val="26"/>
                <w:szCs w:val="20"/>
              </w:rPr>
              <w:pict>
                <v:shapetype id="_x0000_t32" coordsize="21600,21600" o:spt="32" o:oned="t" path="m,l21600,21600e" filled="f">
                  <v:path arrowok="t" fillok="f" o:connecttype="none"/>
                  <o:lock v:ext="edit" shapetype="t"/>
                </v:shapetype>
                <v:shape id="_x0000_s1033" type="#_x0000_t32" style="position:absolute;left:0;text-align:left;margin-left:64.05pt;margin-top:7pt;width:54pt;height:0;z-index:251656704" o:connectortype="straight"/>
              </w:pict>
            </w:r>
          </w:p>
          <w:p w:rsidR="009B1F43" w:rsidRDefault="00361CF8" w:rsidP="00361CF8">
            <w:pPr>
              <w:spacing w:after="120" w:line="240" w:lineRule="auto"/>
              <w:ind w:left="-108" w:right="-108"/>
              <w:jc w:val="both"/>
              <w:rPr>
                <w:rFonts w:ascii="Times New Roman" w:eastAsia="Times New Roman" w:hAnsi="Times New Roman"/>
                <w:sz w:val="26"/>
                <w:szCs w:val="26"/>
              </w:rPr>
            </w:pPr>
            <w:r w:rsidRPr="00361CF8">
              <w:rPr>
                <w:rFonts w:ascii="Times New Roman" w:eastAsia="Times New Roman" w:hAnsi="Times New Roman"/>
                <w:sz w:val="26"/>
                <w:szCs w:val="26"/>
              </w:rPr>
              <w:t xml:space="preserve">            </w:t>
            </w:r>
          </w:p>
          <w:p w:rsidR="00361CF8" w:rsidRPr="00361CF8" w:rsidRDefault="00361CF8" w:rsidP="009B1F43">
            <w:pPr>
              <w:spacing w:after="120" w:line="240" w:lineRule="auto"/>
              <w:ind w:left="-108" w:right="-108"/>
              <w:jc w:val="center"/>
              <w:rPr>
                <w:rFonts w:ascii="Times New Roman" w:eastAsia="Times New Roman" w:hAnsi="Times New Roman"/>
                <w:sz w:val="24"/>
                <w:szCs w:val="24"/>
              </w:rPr>
            </w:pPr>
          </w:p>
        </w:tc>
        <w:tc>
          <w:tcPr>
            <w:tcW w:w="5245" w:type="dxa"/>
          </w:tcPr>
          <w:p w:rsidR="00361CF8" w:rsidRPr="00361CF8" w:rsidRDefault="00361CF8" w:rsidP="00361CF8">
            <w:pPr>
              <w:spacing w:after="0" w:line="240" w:lineRule="auto"/>
              <w:ind w:left="-108" w:right="-108"/>
              <w:jc w:val="center"/>
              <w:rPr>
                <w:rFonts w:ascii="Times New Roman Bold" w:eastAsia="Times New Roman" w:hAnsi="Times New Roman Bold"/>
                <w:b/>
                <w:spacing w:val="-20"/>
                <w:sz w:val="24"/>
                <w:szCs w:val="24"/>
              </w:rPr>
            </w:pPr>
            <w:r w:rsidRPr="00361CF8">
              <w:rPr>
                <w:rFonts w:ascii="Times New Roman Bold" w:eastAsia="Times New Roman" w:hAnsi="Times New Roman Bold"/>
                <w:b/>
                <w:spacing w:val="-20"/>
                <w:sz w:val="26"/>
                <w:szCs w:val="24"/>
              </w:rPr>
              <w:t>CỘNG HOÀ XÃ HỘI CHỦ NGHĨA VIỆT NAM</w:t>
            </w:r>
          </w:p>
          <w:p w:rsidR="00361CF8" w:rsidRPr="00361CF8" w:rsidRDefault="00361CF8" w:rsidP="00361CF8">
            <w:pPr>
              <w:spacing w:after="0" w:line="240" w:lineRule="auto"/>
              <w:jc w:val="center"/>
              <w:rPr>
                <w:rFonts w:ascii="Times New Roman" w:eastAsia="Times New Roman" w:hAnsi="Times New Roman"/>
                <w:b/>
                <w:sz w:val="28"/>
                <w:szCs w:val="20"/>
              </w:rPr>
            </w:pPr>
            <w:r w:rsidRPr="00361CF8">
              <w:rPr>
                <w:rFonts w:ascii="Times New Roman" w:eastAsia="Times New Roman" w:hAnsi="Times New Roman"/>
                <w:b/>
                <w:sz w:val="28"/>
                <w:szCs w:val="20"/>
              </w:rPr>
              <w:t>Độc lập - Tự do - Hạnh phúc</w:t>
            </w:r>
          </w:p>
          <w:p w:rsidR="00361CF8" w:rsidRPr="00361CF8" w:rsidRDefault="00735AFE" w:rsidP="00361CF8">
            <w:pPr>
              <w:spacing w:after="0" w:line="240" w:lineRule="auto"/>
              <w:jc w:val="both"/>
              <w:rPr>
                <w:rFonts w:ascii="Times New Roman" w:eastAsia="Times New Roman" w:hAnsi="Times New Roman"/>
                <w:b/>
                <w:sz w:val="26"/>
                <w:szCs w:val="20"/>
              </w:rPr>
            </w:pPr>
            <w:r>
              <w:rPr>
                <w:rFonts w:ascii="Times New Roman" w:eastAsia="Times New Roman" w:hAnsi="Times New Roman"/>
                <w:b/>
                <w:noProof/>
                <w:sz w:val="26"/>
                <w:szCs w:val="20"/>
              </w:rPr>
              <w:pict>
                <v:shape id="_x0000_s1034" type="#_x0000_t32" style="position:absolute;left:0;text-align:left;margin-left:38.1pt;margin-top:5.9pt;width:173pt;height:0;z-index:251657728" o:connectortype="straight"/>
              </w:pict>
            </w:r>
          </w:p>
          <w:p w:rsidR="00361CF8" w:rsidRPr="00361CF8" w:rsidRDefault="00361CF8" w:rsidP="008524A3">
            <w:pPr>
              <w:spacing w:before="60" w:after="0" w:line="240" w:lineRule="auto"/>
              <w:jc w:val="both"/>
              <w:rPr>
                <w:rFonts w:ascii="Times New Roman" w:eastAsia="Times New Roman" w:hAnsi="Times New Roman"/>
                <w:i/>
                <w:sz w:val="28"/>
                <w:szCs w:val="20"/>
              </w:rPr>
            </w:pPr>
            <w:r w:rsidRPr="00361CF8">
              <w:rPr>
                <w:rFonts w:ascii="Times New Roman" w:eastAsia="Times New Roman" w:hAnsi="Times New Roman"/>
                <w:i/>
                <w:sz w:val="28"/>
                <w:szCs w:val="20"/>
              </w:rPr>
              <w:t xml:space="preserve">         </w:t>
            </w:r>
          </w:p>
        </w:tc>
      </w:tr>
    </w:tbl>
    <w:p w:rsidR="005B29B5" w:rsidRPr="005B29B5" w:rsidRDefault="005B29B5" w:rsidP="005B29B5">
      <w:pPr>
        <w:spacing w:after="0" w:line="240" w:lineRule="auto"/>
        <w:jc w:val="center"/>
        <w:rPr>
          <w:rFonts w:ascii="Times New Roman" w:hAnsi="Times New Roman"/>
          <w:b/>
          <w:bCs/>
          <w:sz w:val="28"/>
          <w:szCs w:val="28"/>
          <w:lang w:val="pt-BR"/>
        </w:rPr>
      </w:pPr>
      <w:r w:rsidRPr="005B29B5">
        <w:rPr>
          <w:rFonts w:ascii="Times New Roman" w:hAnsi="Times New Roman"/>
          <w:b/>
          <w:bCs/>
          <w:sz w:val="28"/>
          <w:szCs w:val="28"/>
          <w:lang w:val="pt-BR"/>
        </w:rPr>
        <w:t xml:space="preserve">TỔNG HỢP, GIẢI TRÌNH, TIẾP THU Ý KIẾN </w:t>
      </w:r>
    </w:p>
    <w:p w:rsidR="005B29B5" w:rsidRPr="005B29B5" w:rsidRDefault="005B29B5" w:rsidP="005B29B5">
      <w:pPr>
        <w:spacing w:after="0" w:line="240" w:lineRule="auto"/>
        <w:jc w:val="center"/>
        <w:rPr>
          <w:rFonts w:ascii="Times New Roman" w:hAnsi="Times New Roman"/>
          <w:b/>
          <w:bCs/>
          <w:sz w:val="28"/>
          <w:szCs w:val="28"/>
          <w:lang w:val="pt-BR"/>
        </w:rPr>
      </w:pPr>
      <w:r w:rsidRPr="005B29B5">
        <w:rPr>
          <w:rFonts w:ascii="Times New Roman" w:hAnsi="Times New Roman"/>
          <w:b/>
          <w:bCs/>
          <w:sz w:val="28"/>
          <w:szCs w:val="28"/>
          <w:lang w:val="pt-BR"/>
        </w:rPr>
        <w:t xml:space="preserve">của các Bộ, ngành, đối tượng chịu sự tác động về Dự thảo Nghị định sửa đổi, bổ sung một số điều của Nghị định số 108/2013/NĐ-CP ngày 23/9/2013 </w:t>
      </w:r>
    </w:p>
    <w:p w:rsidR="005B29B5" w:rsidRPr="005B29B5" w:rsidRDefault="005B29B5" w:rsidP="005B29B5">
      <w:pPr>
        <w:spacing w:after="0" w:line="240" w:lineRule="auto"/>
        <w:jc w:val="center"/>
        <w:rPr>
          <w:rFonts w:ascii="Times New Roman" w:hAnsi="Times New Roman"/>
          <w:b/>
          <w:bCs/>
          <w:sz w:val="28"/>
          <w:szCs w:val="28"/>
          <w:lang w:val="pt-BR"/>
        </w:rPr>
      </w:pPr>
      <w:r w:rsidRPr="005B29B5">
        <w:rPr>
          <w:rFonts w:ascii="Times New Roman" w:hAnsi="Times New Roman"/>
          <w:b/>
          <w:bCs/>
          <w:sz w:val="28"/>
          <w:szCs w:val="28"/>
          <w:lang w:val="pt-BR"/>
        </w:rPr>
        <w:t xml:space="preserve">của Chính phủ Quy định xử phạt vi phạm hành chính trong lĩnh vực </w:t>
      </w:r>
    </w:p>
    <w:p w:rsidR="002F2EE3" w:rsidRPr="003C77BB" w:rsidRDefault="005B29B5" w:rsidP="005B29B5">
      <w:pPr>
        <w:spacing w:after="0" w:line="240" w:lineRule="auto"/>
        <w:jc w:val="center"/>
        <w:rPr>
          <w:rFonts w:ascii="Times New Roman" w:hAnsi="Times New Roman"/>
          <w:b/>
          <w:sz w:val="26"/>
          <w:szCs w:val="28"/>
          <w:lang w:val="pt-BR"/>
        </w:rPr>
      </w:pPr>
      <w:r w:rsidRPr="005B29B5">
        <w:rPr>
          <w:rFonts w:ascii="Times New Roman" w:hAnsi="Times New Roman"/>
          <w:b/>
          <w:bCs/>
          <w:sz w:val="28"/>
          <w:szCs w:val="28"/>
          <w:lang w:val="pt-BR"/>
        </w:rPr>
        <w:t>chứng khoán và thị trường chứng khoán</w:t>
      </w:r>
    </w:p>
    <w:p w:rsidR="004B5899" w:rsidRPr="004B5899" w:rsidRDefault="004B5899" w:rsidP="00202EC6">
      <w:pPr>
        <w:spacing w:after="0" w:line="240" w:lineRule="auto"/>
        <w:jc w:val="center"/>
        <w:rPr>
          <w:rFonts w:ascii="Times New Roman" w:hAnsi="Times New Roman"/>
          <w:i/>
          <w:sz w:val="28"/>
          <w:szCs w:val="28"/>
          <w:lang w:val="pt-BR"/>
        </w:rPr>
      </w:pPr>
      <w:r>
        <w:rPr>
          <w:rFonts w:ascii="Times New Roman" w:hAnsi="Times New Roman"/>
          <w:i/>
          <w:sz w:val="28"/>
          <w:szCs w:val="28"/>
          <w:lang w:val="pt-BR"/>
        </w:rPr>
        <w:t>(Kèm theo Tờ trình số      TTr-BTC ngày     /6/2016 của Bộ Tài chính)</w:t>
      </w:r>
    </w:p>
    <w:p w:rsidR="008E1BFD" w:rsidRPr="00147AC4" w:rsidRDefault="002857F6" w:rsidP="008E1BFD">
      <w:pPr>
        <w:spacing w:after="0" w:line="240" w:lineRule="auto"/>
        <w:jc w:val="center"/>
        <w:rPr>
          <w:rFonts w:ascii="Times New Roman" w:hAnsi="Times New Roman"/>
          <w:i/>
          <w:lang w:val="pt-BR"/>
        </w:rPr>
      </w:pPr>
      <w:r>
        <w:rPr>
          <w:rFonts w:ascii="Times New Roman" w:hAnsi="Times New Roman"/>
          <w:i/>
          <w:noProof/>
        </w:rPr>
        <w:pict>
          <v:shape id="_x0000_s1041" type="#_x0000_t32" style="position:absolute;left:0;text-align:left;margin-left:136.3pt;margin-top:5.4pt;width:174.65pt;height:0;z-index:251658752" o:connectortype="straight"/>
        </w:pict>
      </w:r>
    </w:p>
    <w:p w:rsidR="002857F6" w:rsidRDefault="002857F6" w:rsidP="00B21144">
      <w:pPr>
        <w:widowControl w:val="0"/>
        <w:spacing w:before="100" w:after="100" w:line="240" w:lineRule="auto"/>
        <w:ind w:firstLine="720"/>
        <w:jc w:val="both"/>
        <w:rPr>
          <w:rFonts w:ascii="Times New Roman" w:hAnsi="Times New Roman"/>
          <w:sz w:val="28"/>
          <w:szCs w:val="28"/>
          <w:lang w:val="nl-NL"/>
        </w:rPr>
      </w:pPr>
    </w:p>
    <w:p w:rsidR="002857F6" w:rsidRPr="002857F6" w:rsidRDefault="002857F6" w:rsidP="002857F6">
      <w:pPr>
        <w:widowControl w:val="0"/>
        <w:spacing w:before="100" w:after="100" w:line="240" w:lineRule="auto"/>
        <w:ind w:firstLine="720"/>
        <w:jc w:val="both"/>
        <w:rPr>
          <w:rFonts w:ascii="Times New Roman" w:hAnsi="Times New Roman"/>
          <w:sz w:val="28"/>
          <w:szCs w:val="28"/>
          <w:lang w:val="nl-NL"/>
        </w:rPr>
      </w:pPr>
      <w:r w:rsidRPr="002857F6">
        <w:rPr>
          <w:rFonts w:ascii="Times New Roman" w:hAnsi="Times New Roman"/>
          <w:sz w:val="28"/>
          <w:szCs w:val="28"/>
          <w:lang w:val="nl-NL"/>
        </w:rPr>
        <w:t xml:space="preserve">Bộ Tài chính đã có công văn số 3636/BTC-UBCK ngày 18/3/2016 gửi lấy ý kiến </w:t>
      </w:r>
      <w:r w:rsidR="000516E6">
        <w:rPr>
          <w:rFonts w:ascii="Times New Roman" w:hAnsi="Times New Roman"/>
          <w:sz w:val="28"/>
          <w:szCs w:val="28"/>
          <w:lang w:val="nl-NL"/>
        </w:rPr>
        <w:t>các</w:t>
      </w:r>
      <w:r w:rsidRPr="002857F6">
        <w:rPr>
          <w:rFonts w:ascii="Times New Roman" w:hAnsi="Times New Roman"/>
          <w:sz w:val="28"/>
          <w:szCs w:val="28"/>
          <w:lang w:val="nl-NL"/>
        </w:rPr>
        <w:t xml:space="preserve"> Bộ</w:t>
      </w:r>
      <w:r w:rsidR="002511F3">
        <w:rPr>
          <w:rFonts w:ascii="Times New Roman" w:hAnsi="Times New Roman"/>
          <w:sz w:val="28"/>
          <w:szCs w:val="28"/>
          <w:lang w:val="nl-NL"/>
        </w:rPr>
        <w:t>,</w:t>
      </w:r>
      <w:r w:rsidRPr="002857F6">
        <w:rPr>
          <w:rFonts w:ascii="Times New Roman" w:hAnsi="Times New Roman"/>
          <w:sz w:val="28"/>
          <w:szCs w:val="28"/>
          <w:lang w:val="nl-NL"/>
        </w:rPr>
        <w:t xml:space="preserve"> ngành (21 Bộ, cơ quan thuộc Chính phủ; UBND Tp.Hà Nội và </w:t>
      </w:r>
      <w:r w:rsidR="00365C9A">
        <w:rPr>
          <w:rFonts w:ascii="Times New Roman" w:hAnsi="Times New Roman"/>
          <w:sz w:val="28"/>
          <w:szCs w:val="28"/>
          <w:lang w:val="nl-NL"/>
        </w:rPr>
        <w:t xml:space="preserve">UBND </w:t>
      </w:r>
      <w:r w:rsidRPr="002857F6">
        <w:rPr>
          <w:rFonts w:ascii="Times New Roman" w:hAnsi="Times New Roman"/>
          <w:sz w:val="28"/>
          <w:szCs w:val="28"/>
          <w:lang w:val="nl-NL"/>
        </w:rPr>
        <w:t>Tp.H</w:t>
      </w:r>
      <w:r w:rsidR="00365C9A">
        <w:rPr>
          <w:rFonts w:ascii="Times New Roman" w:hAnsi="Times New Roman"/>
          <w:sz w:val="28"/>
          <w:szCs w:val="28"/>
          <w:lang w:val="nl-NL"/>
        </w:rPr>
        <w:t>ồ Chí Minh</w:t>
      </w:r>
      <w:r w:rsidRPr="002857F6">
        <w:rPr>
          <w:rFonts w:ascii="Times New Roman" w:hAnsi="Times New Roman"/>
          <w:sz w:val="28"/>
          <w:szCs w:val="28"/>
          <w:lang w:val="nl-NL"/>
        </w:rPr>
        <w:t xml:space="preserve">), Phòng Thương mại &amp; Công nghiệp Việt Nam, Ủy ban Trung ương Mặt trận Tổ quốc Việt Nam; </w:t>
      </w:r>
      <w:r w:rsidR="00B808E5">
        <w:rPr>
          <w:rFonts w:ascii="Times New Roman" w:hAnsi="Times New Roman"/>
          <w:sz w:val="28"/>
          <w:szCs w:val="28"/>
          <w:lang w:val="nl-NL"/>
        </w:rPr>
        <w:t xml:space="preserve">đăng tải trên website Bộ Tài chính, Ủy ban Chứng khoán Nhà nước và có </w:t>
      </w:r>
      <w:r w:rsidRPr="002857F6">
        <w:rPr>
          <w:rFonts w:ascii="Times New Roman" w:hAnsi="Times New Roman"/>
          <w:sz w:val="28"/>
          <w:szCs w:val="28"/>
          <w:lang w:val="nl-NL"/>
        </w:rPr>
        <w:t xml:space="preserve">công văn số 1436/UBCK-TT ngày 25/3/2016 gửi lấy ý kiến một số đối tượng chịu sự tác động (công ty chứng khoán, công ty quản lý quỹ, công ty đại chúng và niêm yết, công ty kiểm toán, Hiệp hội Kinh doanh chứng khoán Việt Nam – VASB, Hiệp hội Các nhà đầu tư tài chính Việt Nam – VAFI) đối với dự thảo Nghị định sửa đổi, bổ sung một số điều của Nghị định số 108/2013/NĐ-CP ngày 23/9/2013 của Chính phủ Quy định xử phạt vi phạm hành chính trong lĩnh vực chứng khoán và thị trường chứng khoán. </w:t>
      </w:r>
    </w:p>
    <w:p w:rsidR="002857F6" w:rsidRPr="00365C9A" w:rsidRDefault="002857F6" w:rsidP="002857F6">
      <w:pPr>
        <w:widowControl w:val="0"/>
        <w:spacing w:before="100" w:after="100" w:line="240" w:lineRule="auto"/>
        <w:ind w:firstLine="720"/>
        <w:jc w:val="both"/>
        <w:rPr>
          <w:rFonts w:ascii="Times New Roman" w:hAnsi="Times New Roman"/>
          <w:color w:val="FF0000"/>
          <w:sz w:val="28"/>
          <w:szCs w:val="28"/>
          <w:lang w:val="nl-NL"/>
        </w:rPr>
      </w:pPr>
      <w:r w:rsidRPr="002857F6">
        <w:rPr>
          <w:rFonts w:ascii="Times New Roman" w:hAnsi="Times New Roman"/>
          <w:sz w:val="28"/>
          <w:szCs w:val="28"/>
          <w:lang w:val="nl-NL"/>
        </w:rPr>
        <w:t>Cho đến nay, Bộ Tài chính đã nhận được văn bản tham gia ý kiến của các Bộ, ngành về dự thảo Nghị định, gồm:</w:t>
      </w:r>
      <w:r w:rsidR="00CA7AB2">
        <w:rPr>
          <w:rFonts w:ascii="Times New Roman" w:hAnsi="Times New Roman"/>
          <w:sz w:val="28"/>
          <w:szCs w:val="28"/>
          <w:lang w:val="nl-NL"/>
        </w:rPr>
        <w:t xml:space="preserve"> Bộ Tư pháp, Bộ Kế hoạch và Đầu tư, Ngân hàng Nhà nước Việt Nam, Thanh tra Chính phủ, Bộ Y tế, Bộ Nông nghiệp và Phát triển Nông thôn, Bộ Xây dựng, Bộ Giao thông vận tải, Bộ Văn hóa thể thao và Du lịch, </w:t>
      </w:r>
      <w:r w:rsidR="000516E6">
        <w:rPr>
          <w:rFonts w:ascii="Times New Roman" w:hAnsi="Times New Roman"/>
          <w:sz w:val="28"/>
          <w:szCs w:val="28"/>
          <w:lang w:val="nl-NL"/>
        </w:rPr>
        <w:t xml:space="preserve">Bộ Ngoại giao, Bộ Quốc phòng, Bộ Nội vụ, Bộ Công thương, Bộ Lao động thương binh và xã hội, </w:t>
      </w:r>
      <w:r w:rsidR="00CA7AB2">
        <w:rPr>
          <w:rFonts w:ascii="Times New Roman" w:hAnsi="Times New Roman"/>
          <w:sz w:val="28"/>
          <w:szCs w:val="28"/>
          <w:lang w:val="nl-NL"/>
        </w:rPr>
        <w:t xml:space="preserve">Ủy ban Dân tộc, </w:t>
      </w:r>
      <w:r w:rsidR="000516E6">
        <w:rPr>
          <w:rFonts w:ascii="Times New Roman" w:hAnsi="Times New Roman"/>
          <w:sz w:val="28"/>
          <w:szCs w:val="28"/>
          <w:lang w:val="nl-NL"/>
        </w:rPr>
        <w:t xml:space="preserve">Ủy ban Nhân dân Tp.Hà Nội, </w:t>
      </w:r>
      <w:r w:rsidR="00CC7B08">
        <w:rPr>
          <w:rFonts w:ascii="Times New Roman" w:hAnsi="Times New Roman"/>
          <w:sz w:val="28"/>
          <w:szCs w:val="28"/>
          <w:lang w:val="nl-NL"/>
        </w:rPr>
        <w:t xml:space="preserve">Ủy ban Nhân dân Tp.Hồ Chí Minh, </w:t>
      </w:r>
      <w:r w:rsidR="00CA7AB2">
        <w:rPr>
          <w:rFonts w:ascii="Times New Roman" w:hAnsi="Times New Roman"/>
          <w:sz w:val="28"/>
          <w:szCs w:val="28"/>
          <w:lang w:val="nl-NL"/>
        </w:rPr>
        <w:t>Ủy ban Trung ương Mặt trận Tổ quốc Việt Nam</w:t>
      </w:r>
      <w:r w:rsidRPr="00365C9A">
        <w:rPr>
          <w:rFonts w:ascii="Times New Roman" w:hAnsi="Times New Roman"/>
          <w:color w:val="FF0000"/>
          <w:sz w:val="28"/>
          <w:szCs w:val="28"/>
          <w:lang w:val="nl-NL"/>
        </w:rPr>
        <w:t xml:space="preserve"> </w:t>
      </w:r>
      <w:r w:rsidRPr="002857F6">
        <w:rPr>
          <w:rFonts w:ascii="Times New Roman" w:hAnsi="Times New Roman"/>
          <w:sz w:val="28"/>
          <w:szCs w:val="28"/>
          <w:lang w:val="nl-NL"/>
        </w:rPr>
        <w:t xml:space="preserve">và một số đối tượng chịu sự tác động của dự thảo </w:t>
      </w:r>
      <w:r w:rsidR="008524A3">
        <w:rPr>
          <w:rFonts w:ascii="Times New Roman" w:hAnsi="Times New Roman"/>
          <w:sz w:val="28"/>
          <w:szCs w:val="28"/>
          <w:lang w:val="nl-NL"/>
        </w:rPr>
        <w:t xml:space="preserve">Nghị định </w:t>
      </w:r>
      <w:r w:rsidRPr="002857F6">
        <w:rPr>
          <w:rFonts w:ascii="Times New Roman" w:hAnsi="Times New Roman"/>
          <w:sz w:val="28"/>
          <w:szCs w:val="28"/>
          <w:lang w:val="nl-NL"/>
        </w:rPr>
        <w:t xml:space="preserve">gồm: </w:t>
      </w:r>
      <w:r w:rsidR="00CC7B08">
        <w:rPr>
          <w:rFonts w:ascii="Times New Roman" w:hAnsi="Times New Roman"/>
          <w:sz w:val="28"/>
          <w:szCs w:val="28"/>
          <w:lang w:val="nl-NL"/>
        </w:rPr>
        <w:t xml:space="preserve">Sở Giao dịch chứng khoán, </w:t>
      </w:r>
      <w:r w:rsidRPr="002857F6">
        <w:rPr>
          <w:rFonts w:ascii="Times New Roman" w:hAnsi="Times New Roman"/>
          <w:sz w:val="28"/>
          <w:szCs w:val="28"/>
          <w:lang w:val="nl-NL"/>
        </w:rPr>
        <w:t xml:space="preserve">công ty chứng khoán, công ty kiểm toán và công ty đại chúng. Một số Bộ, ngành có ý kiến hoàn toàn nhất trí với dự thảo Nghị định gồm </w:t>
      </w:r>
      <w:r w:rsidR="002511F3" w:rsidRPr="002511F3">
        <w:rPr>
          <w:rFonts w:ascii="Times New Roman" w:hAnsi="Times New Roman"/>
          <w:sz w:val="28"/>
          <w:szCs w:val="28"/>
          <w:lang w:val="nl-NL"/>
        </w:rPr>
        <w:t>Bộ Nội vụ, Bộ Công thương, Bộ Lao động thương binh và xã hội</w:t>
      </w:r>
      <w:r w:rsidR="002511F3">
        <w:rPr>
          <w:rFonts w:ascii="Times New Roman" w:hAnsi="Times New Roman"/>
          <w:sz w:val="28"/>
          <w:szCs w:val="28"/>
          <w:lang w:val="nl-NL"/>
        </w:rPr>
        <w:t>.</w:t>
      </w:r>
    </w:p>
    <w:p w:rsidR="002857F6" w:rsidRPr="002857F6" w:rsidRDefault="002857F6" w:rsidP="002857F6">
      <w:pPr>
        <w:widowControl w:val="0"/>
        <w:spacing w:before="100" w:after="100" w:line="240" w:lineRule="auto"/>
        <w:ind w:firstLine="720"/>
        <w:jc w:val="both"/>
        <w:rPr>
          <w:rFonts w:ascii="Times New Roman" w:hAnsi="Times New Roman"/>
          <w:sz w:val="28"/>
          <w:szCs w:val="28"/>
          <w:lang w:val="nl-NL"/>
        </w:rPr>
      </w:pPr>
      <w:r w:rsidRPr="002857F6">
        <w:rPr>
          <w:rFonts w:ascii="Times New Roman" w:hAnsi="Times New Roman"/>
          <w:sz w:val="28"/>
          <w:szCs w:val="28"/>
          <w:lang w:val="nl-NL"/>
        </w:rPr>
        <w:t>Đối với các ý kiến tham gia góp ý của các Bộ, ngành khác và các đối tượng chịu sự tác động của dự thảo Nghị định, Bộ Tài chính đã nghiên cứu, tiếp thu, chỉnh sửa dự thảo Nghị định, cụ thể như sau:</w:t>
      </w:r>
    </w:p>
    <w:p w:rsidR="00147AC4" w:rsidRDefault="002857F6" w:rsidP="00147AC4">
      <w:pPr>
        <w:widowControl w:val="0"/>
        <w:spacing w:before="100" w:after="100" w:line="240" w:lineRule="auto"/>
        <w:jc w:val="both"/>
        <w:rPr>
          <w:rFonts w:ascii="Times New Roman" w:hAnsi="Times New Roman"/>
          <w:b/>
          <w:sz w:val="28"/>
          <w:szCs w:val="28"/>
          <w:lang w:val="nl-NL"/>
        </w:rPr>
      </w:pPr>
      <w:r w:rsidRPr="008524A3">
        <w:rPr>
          <w:rFonts w:ascii="Times New Roman" w:hAnsi="Times New Roman"/>
          <w:b/>
          <w:sz w:val="28"/>
          <w:szCs w:val="28"/>
          <w:lang w:val="nl-NL"/>
        </w:rPr>
        <w:t>I. TỔNG HỢP, GIẢI TRÌNH, TIẾP THU Ý KIẾN CỦA CÁC BỘ, NGÀNH</w:t>
      </w:r>
    </w:p>
    <w:p w:rsidR="002857F6" w:rsidRPr="008524A3" w:rsidRDefault="002857F6" w:rsidP="00147AC4">
      <w:pPr>
        <w:widowControl w:val="0"/>
        <w:spacing w:before="100" w:after="100" w:line="240" w:lineRule="auto"/>
        <w:jc w:val="both"/>
        <w:rPr>
          <w:rFonts w:ascii="Times New Roman" w:hAnsi="Times New Roman"/>
          <w:b/>
          <w:sz w:val="28"/>
          <w:szCs w:val="28"/>
          <w:lang w:val="nl-NL"/>
        </w:rPr>
      </w:pPr>
      <w:r w:rsidRPr="008524A3">
        <w:rPr>
          <w:rFonts w:ascii="Times New Roman" w:hAnsi="Times New Roman"/>
          <w:b/>
          <w:sz w:val="28"/>
          <w:szCs w:val="28"/>
          <w:lang w:val="nl-NL"/>
        </w:rPr>
        <w:t>1.1. Ý KIẾN TIẾP THU</w:t>
      </w:r>
    </w:p>
    <w:p w:rsidR="00F229EB" w:rsidRDefault="002857F6" w:rsidP="002857F6">
      <w:pPr>
        <w:widowControl w:val="0"/>
        <w:spacing w:before="100" w:after="100" w:line="240" w:lineRule="auto"/>
        <w:ind w:firstLine="720"/>
        <w:jc w:val="both"/>
        <w:rPr>
          <w:rFonts w:ascii="Times New Roman" w:hAnsi="Times New Roman"/>
          <w:sz w:val="28"/>
          <w:szCs w:val="28"/>
          <w:lang w:val="nl-NL"/>
        </w:rPr>
      </w:pPr>
      <w:r w:rsidRPr="00C87A55">
        <w:rPr>
          <w:rFonts w:ascii="Times New Roman" w:hAnsi="Times New Roman"/>
          <w:b/>
          <w:sz w:val="28"/>
          <w:szCs w:val="28"/>
          <w:lang w:val="nl-NL"/>
        </w:rPr>
        <w:t>1.1.1.</w:t>
      </w:r>
      <w:r w:rsidRPr="002857F6">
        <w:rPr>
          <w:rFonts w:ascii="Times New Roman" w:hAnsi="Times New Roman"/>
          <w:sz w:val="28"/>
          <w:szCs w:val="28"/>
          <w:lang w:val="nl-NL"/>
        </w:rPr>
        <w:t xml:space="preserve"> </w:t>
      </w:r>
      <w:r w:rsidR="00FA1B1C" w:rsidRPr="00FA1B1C">
        <w:rPr>
          <w:rFonts w:ascii="Times New Roman" w:hAnsi="Times New Roman"/>
          <w:sz w:val="28"/>
          <w:szCs w:val="28"/>
          <w:lang w:val="nl-NL"/>
        </w:rPr>
        <w:t xml:space="preserve">Về hồ sơ, tài liệu kèm theo dự thảo Nghị định: </w:t>
      </w:r>
      <w:r w:rsidR="00FA1B1C">
        <w:rPr>
          <w:rFonts w:ascii="Times New Roman" w:hAnsi="Times New Roman"/>
          <w:sz w:val="28"/>
          <w:szCs w:val="28"/>
          <w:lang w:val="nl-NL"/>
        </w:rPr>
        <w:t>t</w:t>
      </w:r>
      <w:r w:rsidR="00FA1B1C" w:rsidRPr="00FA1B1C">
        <w:rPr>
          <w:rFonts w:ascii="Times New Roman" w:hAnsi="Times New Roman"/>
          <w:sz w:val="28"/>
          <w:szCs w:val="28"/>
          <w:lang w:val="nl-NL"/>
        </w:rPr>
        <w:t xml:space="preserve">rong hồ sơ đề nghị góp ý dự thảo Nghị định sửa đổi, bổ sung một số điều của </w:t>
      </w:r>
      <w:r w:rsidR="00FA1B1C">
        <w:rPr>
          <w:rFonts w:ascii="Times New Roman" w:hAnsi="Times New Roman"/>
          <w:sz w:val="28"/>
          <w:szCs w:val="28"/>
          <w:lang w:val="nl-NL"/>
        </w:rPr>
        <w:t>Nghị định</w:t>
      </w:r>
      <w:r w:rsidR="00FA1B1C" w:rsidRPr="00FA1B1C">
        <w:rPr>
          <w:rFonts w:ascii="Times New Roman" w:hAnsi="Times New Roman"/>
          <w:sz w:val="28"/>
          <w:szCs w:val="28"/>
          <w:lang w:val="nl-NL"/>
        </w:rPr>
        <w:t xml:space="preserve"> </w:t>
      </w:r>
      <w:r w:rsidR="00FA1B1C" w:rsidRPr="00FA1B1C">
        <w:rPr>
          <w:rFonts w:ascii="Times New Roman" w:hAnsi="Times New Roman"/>
          <w:sz w:val="28"/>
          <w:szCs w:val="28"/>
          <w:lang w:val="nl-NL"/>
        </w:rPr>
        <w:lastRenderedPageBreak/>
        <w:t>108/2013/NĐ-CP, Bộ</w:t>
      </w:r>
      <w:r w:rsidR="00FA1B1C">
        <w:rPr>
          <w:rFonts w:ascii="Times New Roman" w:hAnsi="Times New Roman"/>
          <w:sz w:val="28"/>
          <w:szCs w:val="28"/>
          <w:lang w:val="nl-NL"/>
        </w:rPr>
        <w:t xml:space="preserve"> T</w:t>
      </w:r>
      <w:r w:rsidR="00FA1B1C" w:rsidRPr="00FA1B1C">
        <w:rPr>
          <w:rFonts w:ascii="Times New Roman" w:hAnsi="Times New Roman"/>
          <w:sz w:val="28"/>
          <w:szCs w:val="28"/>
          <w:lang w:val="nl-NL"/>
        </w:rPr>
        <w:t xml:space="preserve">ư pháp không nhận được các tài liệu như: Bản thuyết minh chi tiết về dự thảo </w:t>
      </w:r>
      <w:r w:rsidR="00FA1B1C">
        <w:rPr>
          <w:rFonts w:ascii="Times New Roman" w:hAnsi="Times New Roman"/>
          <w:sz w:val="28"/>
          <w:szCs w:val="28"/>
          <w:lang w:val="nl-NL"/>
        </w:rPr>
        <w:t>Nghị định</w:t>
      </w:r>
      <w:r w:rsidR="00FA1B1C" w:rsidRPr="00FA1B1C">
        <w:rPr>
          <w:rFonts w:ascii="Times New Roman" w:hAnsi="Times New Roman"/>
          <w:sz w:val="28"/>
          <w:szCs w:val="28"/>
          <w:lang w:val="nl-NL"/>
        </w:rPr>
        <w:t>, Báo cáo đánh giá tác động của dự thả</w:t>
      </w:r>
      <w:r w:rsidR="00FA1B1C">
        <w:rPr>
          <w:rFonts w:ascii="Times New Roman" w:hAnsi="Times New Roman"/>
          <w:sz w:val="28"/>
          <w:szCs w:val="28"/>
          <w:lang w:val="nl-NL"/>
        </w:rPr>
        <w:t>o Nghị định</w:t>
      </w:r>
      <w:r w:rsidR="00FA1B1C" w:rsidRPr="00FA1B1C">
        <w:rPr>
          <w:rFonts w:ascii="Times New Roman" w:hAnsi="Times New Roman"/>
          <w:sz w:val="28"/>
          <w:szCs w:val="28"/>
          <w:lang w:val="nl-NL"/>
        </w:rPr>
        <w:t>, Báo cáo sơ kết 3 năm thi hành NĐ 108/2013/NĐ-CP. Đề nghị cơ quan chủ trì soạn thảo lưu ý việc xây dựng các tài liệu trong hồ sơ dự thảo N</w:t>
      </w:r>
      <w:r w:rsidR="00FA1B1C">
        <w:rPr>
          <w:rFonts w:ascii="Times New Roman" w:hAnsi="Times New Roman"/>
          <w:sz w:val="28"/>
          <w:szCs w:val="28"/>
          <w:lang w:val="nl-NL"/>
        </w:rPr>
        <w:t>ghị định trình Chính phủ</w:t>
      </w:r>
      <w:r w:rsidR="00FA1B1C" w:rsidRPr="00FA1B1C">
        <w:rPr>
          <w:rFonts w:ascii="Times New Roman" w:hAnsi="Times New Roman"/>
          <w:sz w:val="28"/>
          <w:szCs w:val="28"/>
          <w:lang w:val="nl-NL"/>
        </w:rPr>
        <w:t xml:space="preserve"> để đảm bảo thực hiện đúng quy định của Luật Ban hành văn bản quy phạm pháp luật năm 2008 và các văn bản quy định chi tiết thi hành Luật về trình tự, thủ tục xây dựng và ban hành văn bản quy phạm pháp luật</w:t>
      </w:r>
      <w:r w:rsidR="00FA1B1C">
        <w:rPr>
          <w:rFonts w:ascii="Times New Roman" w:hAnsi="Times New Roman"/>
          <w:sz w:val="28"/>
          <w:szCs w:val="28"/>
          <w:lang w:val="nl-NL"/>
        </w:rPr>
        <w:t xml:space="preserve"> (</w:t>
      </w:r>
      <w:r w:rsidR="00FA1B1C">
        <w:rPr>
          <w:rFonts w:ascii="Times New Roman" w:hAnsi="Times New Roman"/>
          <w:b/>
          <w:sz w:val="28"/>
          <w:szCs w:val="28"/>
          <w:lang w:val="nl-NL"/>
        </w:rPr>
        <w:t>Bộ Tư pháp)</w:t>
      </w:r>
      <w:r w:rsidR="00FA1B1C" w:rsidRPr="00FA1B1C">
        <w:rPr>
          <w:rFonts w:ascii="Times New Roman" w:hAnsi="Times New Roman"/>
          <w:sz w:val="28"/>
          <w:szCs w:val="28"/>
          <w:lang w:val="nl-NL"/>
        </w:rPr>
        <w:t>.</w:t>
      </w:r>
    </w:p>
    <w:p w:rsidR="00FA1B1C" w:rsidRPr="00FA1B1C" w:rsidRDefault="00FA1B1C" w:rsidP="002857F6">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Tiếp thu ý kiến này, Bộ Tài chính</w:t>
      </w:r>
      <w:r>
        <w:rPr>
          <w:rFonts w:ascii="Times New Roman" w:hAnsi="Times New Roman"/>
          <w:i/>
          <w:sz w:val="28"/>
          <w:szCs w:val="28"/>
          <w:lang w:val="nl-NL"/>
        </w:rPr>
        <w:t xml:space="preserve"> </w:t>
      </w:r>
      <w:r w:rsidRPr="00FA1B1C">
        <w:rPr>
          <w:rFonts w:ascii="Times New Roman" w:hAnsi="Times New Roman"/>
          <w:i/>
          <w:sz w:val="28"/>
          <w:szCs w:val="28"/>
          <w:lang w:val="nl-NL"/>
        </w:rPr>
        <w:t>đã xây dựng đầy đủ hồ sơ liên quan để chuẩn bị cho việc thẩm định của Bộ Tư pháp và trình Chính phủ xem xét ban hành Nghị định theo quy định tại Điều 64 Luật ban hành văn bản quy phạm pháp luật 2008</w:t>
      </w:r>
      <w:r>
        <w:rPr>
          <w:rFonts w:ascii="Times New Roman" w:hAnsi="Times New Roman"/>
          <w:i/>
          <w:sz w:val="28"/>
          <w:szCs w:val="28"/>
          <w:lang w:val="nl-NL"/>
        </w:rPr>
        <w:t>.</w:t>
      </w:r>
    </w:p>
    <w:p w:rsidR="00FA1B1C" w:rsidRDefault="00106095" w:rsidP="002857F6">
      <w:pPr>
        <w:widowControl w:val="0"/>
        <w:spacing w:before="100" w:after="100" w:line="240" w:lineRule="auto"/>
        <w:ind w:firstLine="720"/>
        <w:jc w:val="both"/>
        <w:rPr>
          <w:rFonts w:ascii="Times New Roman" w:hAnsi="Times New Roman"/>
          <w:sz w:val="28"/>
          <w:szCs w:val="28"/>
          <w:lang w:val="nl-NL"/>
        </w:rPr>
      </w:pPr>
      <w:r w:rsidRPr="00106095">
        <w:rPr>
          <w:rFonts w:ascii="Times New Roman" w:hAnsi="Times New Roman"/>
          <w:b/>
          <w:sz w:val="28"/>
          <w:szCs w:val="28"/>
          <w:lang w:val="nl-NL"/>
        </w:rPr>
        <w:t>1.1.2.</w:t>
      </w:r>
      <w:r>
        <w:rPr>
          <w:rFonts w:ascii="Times New Roman" w:hAnsi="Times New Roman"/>
          <w:sz w:val="28"/>
          <w:szCs w:val="28"/>
          <w:lang w:val="nl-NL"/>
        </w:rPr>
        <w:t xml:space="preserve"> </w:t>
      </w:r>
      <w:r w:rsidRPr="00106095">
        <w:rPr>
          <w:rFonts w:ascii="Times New Roman" w:hAnsi="Times New Roman"/>
          <w:sz w:val="28"/>
          <w:szCs w:val="28"/>
          <w:lang w:val="nl-NL"/>
        </w:rPr>
        <w:t>Về thể thức và kỹ thuật trình bày văn bản:</w:t>
      </w:r>
      <w:r>
        <w:rPr>
          <w:rFonts w:ascii="Times New Roman" w:hAnsi="Times New Roman"/>
          <w:sz w:val="28"/>
          <w:szCs w:val="28"/>
          <w:lang w:val="nl-NL"/>
        </w:rPr>
        <w:t xml:space="preserve"> </w:t>
      </w:r>
      <w:r w:rsidR="0079171E">
        <w:rPr>
          <w:rFonts w:ascii="Times New Roman" w:hAnsi="Times New Roman"/>
          <w:sz w:val="28"/>
          <w:szCs w:val="28"/>
          <w:lang w:val="nl-NL"/>
        </w:rPr>
        <w:t>đ</w:t>
      </w:r>
      <w:r w:rsidRPr="00106095">
        <w:rPr>
          <w:rFonts w:ascii="Times New Roman" w:hAnsi="Times New Roman"/>
          <w:sz w:val="28"/>
          <w:szCs w:val="28"/>
          <w:lang w:val="nl-NL"/>
        </w:rPr>
        <w:t>ề nghị cơ quan chủ trì soạn thả</w:t>
      </w:r>
      <w:r w:rsidR="00F30D4D">
        <w:rPr>
          <w:rFonts w:ascii="Times New Roman" w:hAnsi="Times New Roman"/>
          <w:sz w:val="28"/>
          <w:szCs w:val="28"/>
          <w:lang w:val="nl-NL"/>
        </w:rPr>
        <w:t>o</w:t>
      </w:r>
      <w:r w:rsidRPr="00106095">
        <w:rPr>
          <w:rFonts w:ascii="Times New Roman" w:hAnsi="Times New Roman"/>
          <w:sz w:val="28"/>
          <w:szCs w:val="28"/>
          <w:lang w:val="nl-NL"/>
        </w:rPr>
        <w:t xml:space="preserve"> rà soát</w:t>
      </w:r>
      <w:r w:rsidR="00C84914">
        <w:rPr>
          <w:rFonts w:ascii="Times New Roman" w:hAnsi="Times New Roman"/>
          <w:sz w:val="28"/>
          <w:szCs w:val="28"/>
          <w:lang w:val="nl-NL"/>
        </w:rPr>
        <w:t>, trình bày</w:t>
      </w:r>
      <w:r w:rsidRPr="00106095">
        <w:rPr>
          <w:rFonts w:ascii="Times New Roman" w:hAnsi="Times New Roman"/>
          <w:sz w:val="28"/>
          <w:szCs w:val="28"/>
          <w:lang w:val="nl-NL"/>
        </w:rPr>
        <w:t xml:space="preserve"> dự thảo </w:t>
      </w:r>
      <w:r w:rsidR="00F30D4D">
        <w:rPr>
          <w:rFonts w:ascii="Times New Roman" w:hAnsi="Times New Roman"/>
          <w:sz w:val="28"/>
          <w:szCs w:val="28"/>
          <w:lang w:val="nl-NL"/>
        </w:rPr>
        <w:t>Nghị định theo</w:t>
      </w:r>
      <w:r w:rsidR="00C84914">
        <w:rPr>
          <w:rFonts w:ascii="Times New Roman" w:hAnsi="Times New Roman"/>
          <w:sz w:val="28"/>
          <w:szCs w:val="28"/>
          <w:lang w:val="nl-NL"/>
        </w:rPr>
        <w:t xml:space="preserve"> Thông tư 25/2011/TT</w:t>
      </w:r>
      <w:r w:rsidR="00C84914" w:rsidRPr="00106095">
        <w:rPr>
          <w:rFonts w:ascii="Times New Roman" w:hAnsi="Times New Roman"/>
          <w:sz w:val="28"/>
          <w:szCs w:val="28"/>
          <w:lang w:val="nl-NL"/>
        </w:rPr>
        <w:t>-BTP</w:t>
      </w:r>
      <w:r w:rsidR="00C84914">
        <w:rPr>
          <w:rFonts w:ascii="Times New Roman" w:hAnsi="Times New Roman"/>
          <w:sz w:val="28"/>
          <w:szCs w:val="28"/>
          <w:lang w:val="nl-NL"/>
        </w:rPr>
        <w:t xml:space="preserve"> </w:t>
      </w:r>
      <w:r w:rsidR="00F30D4D">
        <w:rPr>
          <w:rFonts w:ascii="Times New Roman" w:hAnsi="Times New Roman"/>
          <w:sz w:val="28"/>
          <w:szCs w:val="28"/>
          <w:lang w:val="nl-NL"/>
        </w:rPr>
        <w:t>(</w:t>
      </w:r>
      <w:r w:rsidR="00C84914">
        <w:rPr>
          <w:rFonts w:ascii="Times New Roman" w:hAnsi="Times New Roman"/>
          <w:b/>
          <w:sz w:val="28"/>
          <w:szCs w:val="28"/>
          <w:lang w:val="nl-NL"/>
        </w:rPr>
        <w:t>Bộ Tư pháp, Bộ Nông nghiệp và Phát triển nông thôn</w:t>
      </w:r>
      <w:r w:rsidR="00C84914" w:rsidRPr="00C84914">
        <w:rPr>
          <w:rFonts w:ascii="Times New Roman" w:hAnsi="Times New Roman"/>
          <w:sz w:val="28"/>
          <w:szCs w:val="28"/>
          <w:lang w:val="nl-NL"/>
        </w:rPr>
        <w:t>)</w:t>
      </w:r>
      <w:r w:rsidRPr="00106095">
        <w:rPr>
          <w:rFonts w:ascii="Times New Roman" w:hAnsi="Times New Roman"/>
          <w:sz w:val="28"/>
          <w:szCs w:val="28"/>
          <w:lang w:val="nl-NL"/>
        </w:rPr>
        <w:t>.</w:t>
      </w:r>
    </w:p>
    <w:p w:rsidR="00FA1B1C" w:rsidRDefault="00106095" w:rsidP="00F30D4D">
      <w:pPr>
        <w:widowControl w:val="0"/>
        <w:spacing w:before="100" w:after="100" w:line="240" w:lineRule="auto"/>
        <w:ind w:firstLine="720"/>
        <w:jc w:val="both"/>
        <w:rPr>
          <w:rFonts w:ascii="Times New Roman" w:hAnsi="Times New Roman"/>
          <w:sz w:val="28"/>
          <w:szCs w:val="28"/>
          <w:lang w:val="nl-NL"/>
        </w:rPr>
      </w:pPr>
      <w:r w:rsidRPr="00C87A55">
        <w:rPr>
          <w:rFonts w:ascii="Times New Roman" w:hAnsi="Times New Roman"/>
          <w:i/>
          <w:sz w:val="28"/>
          <w:szCs w:val="28"/>
          <w:lang w:val="nl-NL"/>
        </w:rPr>
        <w:t>Tiếp thu ý kiến này, Bộ Tài chính</w:t>
      </w:r>
      <w:r>
        <w:rPr>
          <w:rFonts w:ascii="Times New Roman" w:hAnsi="Times New Roman"/>
          <w:i/>
          <w:sz w:val="28"/>
          <w:szCs w:val="28"/>
          <w:lang w:val="nl-NL"/>
        </w:rPr>
        <w:t xml:space="preserve"> </w:t>
      </w:r>
      <w:r w:rsidR="0079171E">
        <w:rPr>
          <w:rFonts w:ascii="Times New Roman" w:hAnsi="Times New Roman"/>
          <w:i/>
          <w:sz w:val="28"/>
          <w:szCs w:val="28"/>
          <w:lang w:val="nl-NL"/>
        </w:rPr>
        <w:t xml:space="preserve">đã rà soát, chỉnh sửa </w:t>
      </w:r>
      <w:r w:rsidR="00F30D4D">
        <w:rPr>
          <w:rFonts w:ascii="Times New Roman" w:hAnsi="Times New Roman"/>
          <w:i/>
          <w:sz w:val="28"/>
          <w:szCs w:val="28"/>
          <w:lang w:val="nl-NL"/>
        </w:rPr>
        <w:t xml:space="preserve">nội dung dự thảo Nghị định theo quy định tại </w:t>
      </w:r>
      <w:r w:rsidR="00F30D4D" w:rsidRPr="00F30D4D">
        <w:rPr>
          <w:rFonts w:ascii="Times New Roman" w:hAnsi="Times New Roman"/>
          <w:i/>
          <w:sz w:val="28"/>
          <w:szCs w:val="28"/>
          <w:lang w:val="nl-NL"/>
        </w:rPr>
        <w:t>Thông tư 25/2011/TT-BTP</w:t>
      </w:r>
      <w:r w:rsidR="00F30D4D">
        <w:rPr>
          <w:rFonts w:ascii="Times New Roman" w:hAnsi="Times New Roman"/>
          <w:i/>
          <w:sz w:val="28"/>
          <w:szCs w:val="28"/>
          <w:lang w:val="nl-NL"/>
        </w:rPr>
        <w:t>.</w:t>
      </w:r>
    </w:p>
    <w:p w:rsidR="00106095" w:rsidRDefault="00C84914" w:rsidP="002857F6">
      <w:pPr>
        <w:widowControl w:val="0"/>
        <w:spacing w:before="100" w:after="100" w:line="240" w:lineRule="auto"/>
        <w:ind w:firstLine="720"/>
        <w:jc w:val="both"/>
        <w:rPr>
          <w:rFonts w:ascii="Times New Roman" w:hAnsi="Times New Roman"/>
          <w:sz w:val="28"/>
          <w:szCs w:val="28"/>
          <w:lang w:val="nl-NL"/>
        </w:rPr>
      </w:pPr>
      <w:r w:rsidRPr="00407774">
        <w:rPr>
          <w:rFonts w:ascii="Times New Roman" w:hAnsi="Times New Roman"/>
          <w:b/>
          <w:sz w:val="28"/>
          <w:szCs w:val="28"/>
          <w:lang w:val="nl-NL"/>
        </w:rPr>
        <w:t>1.1.3.</w:t>
      </w:r>
      <w:r>
        <w:rPr>
          <w:rFonts w:ascii="Times New Roman" w:hAnsi="Times New Roman"/>
          <w:sz w:val="28"/>
          <w:szCs w:val="28"/>
          <w:lang w:val="nl-NL"/>
        </w:rPr>
        <w:t xml:space="preserve"> Đề nghị bỏ chữ “tại” ở các khoản tại Điều 1 dự thảo Nghị định (</w:t>
      </w:r>
      <w:r>
        <w:rPr>
          <w:rFonts w:ascii="Times New Roman" w:hAnsi="Times New Roman"/>
          <w:b/>
          <w:sz w:val="28"/>
          <w:szCs w:val="28"/>
          <w:lang w:val="nl-NL"/>
        </w:rPr>
        <w:t>Bộ Giao thông vận tải</w:t>
      </w:r>
      <w:r>
        <w:rPr>
          <w:rFonts w:ascii="Times New Roman" w:hAnsi="Times New Roman"/>
          <w:sz w:val="28"/>
          <w:szCs w:val="28"/>
          <w:lang w:val="nl-NL"/>
        </w:rPr>
        <w:t>.</w:t>
      </w:r>
    </w:p>
    <w:p w:rsidR="00106095" w:rsidRDefault="00C84914" w:rsidP="002857F6">
      <w:pPr>
        <w:widowControl w:val="0"/>
        <w:spacing w:before="100" w:after="100" w:line="240" w:lineRule="auto"/>
        <w:ind w:firstLine="720"/>
        <w:jc w:val="both"/>
        <w:rPr>
          <w:rFonts w:ascii="Times New Roman" w:hAnsi="Times New Roman"/>
          <w:sz w:val="28"/>
          <w:szCs w:val="28"/>
          <w:lang w:val="nl-NL"/>
        </w:rPr>
      </w:pPr>
      <w:r w:rsidRPr="00C87A55">
        <w:rPr>
          <w:rFonts w:ascii="Times New Roman" w:hAnsi="Times New Roman"/>
          <w:i/>
          <w:sz w:val="28"/>
          <w:szCs w:val="28"/>
          <w:lang w:val="nl-NL"/>
        </w:rPr>
        <w:t>Tiếp thu ý kiến này, Bộ Tài chính</w:t>
      </w:r>
      <w:r>
        <w:rPr>
          <w:rFonts w:ascii="Times New Roman" w:hAnsi="Times New Roman"/>
          <w:i/>
          <w:sz w:val="28"/>
          <w:szCs w:val="28"/>
          <w:lang w:val="nl-NL"/>
        </w:rPr>
        <w:t xml:space="preserve"> đã đ</w:t>
      </w:r>
      <w:r w:rsidRPr="00106095">
        <w:rPr>
          <w:rFonts w:ascii="Times New Roman" w:hAnsi="Times New Roman"/>
          <w:i/>
          <w:sz w:val="28"/>
          <w:szCs w:val="28"/>
          <w:lang w:val="nl-NL"/>
        </w:rPr>
        <w:t>iều chỉnh</w:t>
      </w:r>
      <w:r w:rsidR="00407774">
        <w:rPr>
          <w:rFonts w:ascii="Times New Roman" w:hAnsi="Times New Roman"/>
          <w:i/>
          <w:sz w:val="28"/>
          <w:szCs w:val="28"/>
          <w:lang w:val="nl-NL"/>
        </w:rPr>
        <w:t xml:space="preserve"> bỏ chữ “tại” ở các khoản dự thảo Nghị định.</w:t>
      </w:r>
    </w:p>
    <w:p w:rsidR="0068415C" w:rsidRDefault="00407774" w:rsidP="002857F6">
      <w:pPr>
        <w:widowControl w:val="0"/>
        <w:spacing w:before="100" w:after="100" w:line="240" w:lineRule="auto"/>
        <w:ind w:firstLine="720"/>
        <w:jc w:val="both"/>
        <w:rPr>
          <w:rFonts w:ascii="Times New Roman" w:hAnsi="Times New Roman"/>
          <w:sz w:val="28"/>
          <w:szCs w:val="28"/>
          <w:lang w:val="nl-NL"/>
        </w:rPr>
      </w:pPr>
      <w:r w:rsidRPr="00407774">
        <w:rPr>
          <w:rFonts w:ascii="Times New Roman" w:hAnsi="Times New Roman"/>
          <w:b/>
          <w:sz w:val="28"/>
          <w:szCs w:val="28"/>
          <w:lang w:val="nl-NL"/>
        </w:rPr>
        <w:t>1.1.4.</w:t>
      </w:r>
      <w:r>
        <w:rPr>
          <w:rFonts w:ascii="Times New Roman" w:hAnsi="Times New Roman"/>
          <w:sz w:val="28"/>
          <w:szCs w:val="28"/>
          <w:lang w:val="nl-NL"/>
        </w:rPr>
        <w:t xml:space="preserve"> </w:t>
      </w:r>
      <w:r w:rsidR="0068415C" w:rsidRPr="0068415C">
        <w:rPr>
          <w:rFonts w:ascii="Times New Roman" w:hAnsi="Times New Roman"/>
          <w:sz w:val="28"/>
          <w:szCs w:val="28"/>
          <w:lang w:val="nl-NL"/>
        </w:rPr>
        <w:t>Điều 3</w:t>
      </w:r>
      <w:r w:rsidR="00E0105D">
        <w:rPr>
          <w:rFonts w:ascii="Times New Roman" w:hAnsi="Times New Roman"/>
          <w:sz w:val="28"/>
          <w:szCs w:val="28"/>
          <w:lang w:val="nl-NL"/>
        </w:rPr>
        <w:t xml:space="preserve"> </w:t>
      </w:r>
      <w:r w:rsidR="00BD61D9">
        <w:rPr>
          <w:rFonts w:ascii="Times New Roman" w:hAnsi="Times New Roman"/>
          <w:sz w:val="28"/>
          <w:szCs w:val="28"/>
          <w:lang w:val="nl-NL"/>
        </w:rPr>
        <w:t xml:space="preserve">Nghị định </w:t>
      </w:r>
      <w:r w:rsidR="00C16BCB" w:rsidRPr="00FA1B1C">
        <w:rPr>
          <w:rFonts w:ascii="Times New Roman" w:hAnsi="Times New Roman"/>
          <w:sz w:val="28"/>
          <w:szCs w:val="28"/>
          <w:lang w:val="nl-NL"/>
        </w:rPr>
        <w:t>108/2013/NĐ-CP</w:t>
      </w:r>
      <w:r w:rsidR="00BD61D9">
        <w:rPr>
          <w:rFonts w:ascii="Times New Roman" w:hAnsi="Times New Roman"/>
          <w:sz w:val="28"/>
          <w:szCs w:val="28"/>
          <w:lang w:val="nl-NL"/>
        </w:rPr>
        <w:t xml:space="preserve"> </w:t>
      </w:r>
      <w:r w:rsidR="00E0105D">
        <w:rPr>
          <w:rFonts w:ascii="Times New Roman" w:hAnsi="Times New Roman"/>
          <w:sz w:val="28"/>
          <w:szCs w:val="28"/>
          <w:lang w:val="nl-NL"/>
        </w:rPr>
        <w:t>quy định chung về các biện pháp khắc phục hậu quả</w:t>
      </w:r>
      <w:r w:rsidR="00273C35">
        <w:rPr>
          <w:rFonts w:ascii="Times New Roman" w:hAnsi="Times New Roman"/>
          <w:sz w:val="28"/>
          <w:szCs w:val="28"/>
          <w:lang w:val="nl-NL"/>
        </w:rPr>
        <w:t xml:space="preserve"> không quy định </w:t>
      </w:r>
      <w:r w:rsidR="00273C35" w:rsidRPr="0068415C">
        <w:rPr>
          <w:rFonts w:ascii="Times New Roman" w:hAnsi="Times New Roman"/>
          <w:sz w:val="28"/>
          <w:szCs w:val="28"/>
          <w:lang w:val="nl-NL"/>
        </w:rPr>
        <w:t xml:space="preserve">một biện pháp khắc phục hậu quả </w:t>
      </w:r>
      <w:r w:rsidR="00273C35">
        <w:rPr>
          <w:rFonts w:ascii="Times New Roman" w:hAnsi="Times New Roman"/>
          <w:sz w:val="28"/>
          <w:szCs w:val="28"/>
          <w:lang w:val="nl-NL"/>
        </w:rPr>
        <w:t>tại Đ</w:t>
      </w:r>
      <w:r w:rsidR="00273C35" w:rsidRPr="0068415C">
        <w:rPr>
          <w:rFonts w:ascii="Times New Roman" w:hAnsi="Times New Roman"/>
          <w:sz w:val="28"/>
          <w:szCs w:val="28"/>
          <w:lang w:val="nl-NL"/>
        </w:rPr>
        <w:t>iể</w:t>
      </w:r>
      <w:r w:rsidR="00273C35">
        <w:rPr>
          <w:rFonts w:ascii="Times New Roman" w:hAnsi="Times New Roman"/>
          <w:sz w:val="28"/>
          <w:szCs w:val="28"/>
          <w:lang w:val="nl-NL"/>
        </w:rPr>
        <w:t>m a</w:t>
      </w:r>
      <w:r w:rsidR="00273C35" w:rsidRPr="0068415C">
        <w:rPr>
          <w:rFonts w:ascii="Times New Roman" w:hAnsi="Times New Roman"/>
          <w:sz w:val="28"/>
          <w:szCs w:val="28"/>
          <w:lang w:val="nl-NL"/>
        </w:rPr>
        <w:t xml:space="preserve"> </w:t>
      </w:r>
      <w:r w:rsidR="00273C35">
        <w:rPr>
          <w:rFonts w:ascii="Times New Roman" w:hAnsi="Times New Roman"/>
          <w:sz w:val="28"/>
          <w:szCs w:val="28"/>
          <w:lang w:val="nl-NL"/>
        </w:rPr>
        <w:t>K</w:t>
      </w:r>
      <w:r w:rsidR="00273C35" w:rsidRPr="0068415C">
        <w:rPr>
          <w:rFonts w:ascii="Times New Roman" w:hAnsi="Times New Roman"/>
          <w:sz w:val="28"/>
          <w:szCs w:val="28"/>
          <w:lang w:val="nl-NL"/>
        </w:rPr>
        <w:t>hoản 4 Điều 4</w:t>
      </w:r>
      <w:r w:rsidR="00273C35">
        <w:rPr>
          <w:rFonts w:ascii="Times New Roman" w:hAnsi="Times New Roman"/>
          <w:sz w:val="28"/>
          <w:szCs w:val="28"/>
          <w:lang w:val="nl-NL"/>
        </w:rPr>
        <w:t>,</w:t>
      </w:r>
      <w:r w:rsidR="00273C35" w:rsidRPr="0068415C">
        <w:rPr>
          <w:rFonts w:ascii="Times New Roman" w:hAnsi="Times New Roman"/>
          <w:sz w:val="28"/>
          <w:szCs w:val="28"/>
          <w:lang w:val="nl-NL"/>
        </w:rPr>
        <w:t xml:space="preserve"> Điều 5</w:t>
      </w:r>
      <w:r w:rsidR="00273C35">
        <w:rPr>
          <w:rFonts w:ascii="Times New Roman" w:hAnsi="Times New Roman"/>
          <w:sz w:val="28"/>
          <w:szCs w:val="28"/>
          <w:lang w:val="nl-NL"/>
        </w:rPr>
        <w:t xml:space="preserve">, Khoản 5 Điều 7 </w:t>
      </w:r>
      <w:r w:rsidR="00273C35" w:rsidRPr="0068415C">
        <w:rPr>
          <w:rFonts w:ascii="Times New Roman" w:hAnsi="Times New Roman"/>
          <w:sz w:val="28"/>
          <w:szCs w:val="28"/>
          <w:lang w:val="nl-NL"/>
        </w:rPr>
        <w:t>Nghị định</w:t>
      </w:r>
      <w:r w:rsidR="00273C35">
        <w:rPr>
          <w:rFonts w:ascii="Times New Roman" w:hAnsi="Times New Roman"/>
          <w:sz w:val="28"/>
          <w:szCs w:val="28"/>
          <w:lang w:val="nl-NL"/>
        </w:rPr>
        <w:t xml:space="preserve"> </w:t>
      </w:r>
      <w:r w:rsidR="00C16BCB" w:rsidRPr="00FA1B1C">
        <w:rPr>
          <w:rFonts w:ascii="Times New Roman" w:hAnsi="Times New Roman"/>
          <w:sz w:val="28"/>
          <w:szCs w:val="28"/>
          <w:lang w:val="nl-NL"/>
        </w:rPr>
        <w:t>108/2013/NĐ-CP</w:t>
      </w:r>
      <w:r w:rsidR="0068415C" w:rsidRPr="0068415C">
        <w:rPr>
          <w:rFonts w:ascii="Times New Roman" w:hAnsi="Times New Roman"/>
          <w:sz w:val="28"/>
          <w:szCs w:val="28"/>
          <w:lang w:val="nl-NL"/>
        </w:rPr>
        <w:t>.</w:t>
      </w:r>
      <w:r w:rsidR="00406D7B">
        <w:rPr>
          <w:rFonts w:ascii="Times New Roman" w:hAnsi="Times New Roman"/>
          <w:sz w:val="28"/>
          <w:szCs w:val="28"/>
          <w:lang w:val="nl-NL"/>
        </w:rPr>
        <w:t xml:space="preserve"> </w:t>
      </w:r>
      <w:r w:rsidR="0068415C">
        <w:rPr>
          <w:rFonts w:ascii="Times New Roman" w:hAnsi="Times New Roman"/>
          <w:sz w:val="28"/>
          <w:szCs w:val="28"/>
          <w:lang w:val="nl-NL"/>
        </w:rPr>
        <w:t>Đ</w:t>
      </w:r>
      <w:r w:rsidR="0068415C" w:rsidRPr="0068415C">
        <w:rPr>
          <w:rFonts w:ascii="Times New Roman" w:hAnsi="Times New Roman"/>
          <w:sz w:val="28"/>
          <w:szCs w:val="28"/>
          <w:lang w:val="nl-NL"/>
        </w:rPr>
        <w:t>ề nghị cơ quan chủ trì soạn thảo nghiên cứu sửa đổi, bổ sung biện pháp khắc phục của các hành vi vi phạm đối với Điều 3 cho phù hợp</w:t>
      </w:r>
      <w:r w:rsidR="00406D7B">
        <w:rPr>
          <w:rFonts w:ascii="Times New Roman" w:hAnsi="Times New Roman"/>
          <w:sz w:val="28"/>
          <w:szCs w:val="28"/>
          <w:lang w:val="nl-NL"/>
        </w:rPr>
        <w:t xml:space="preserve"> </w:t>
      </w:r>
      <w:r w:rsidR="00406D7B" w:rsidRPr="00C87A55">
        <w:rPr>
          <w:rFonts w:ascii="Times New Roman" w:hAnsi="Times New Roman"/>
          <w:b/>
          <w:sz w:val="28"/>
          <w:szCs w:val="28"/>
          <w:lang w:val="nl-NL"/>
        </w:rPr>
        <w:t>(Bộ Nông nghiệp và Phát triển Nông thôn, Bộ Xây dựng)</w:t>
      </w:r>
      <w:r w:rsidR="0068415C" w:rsidRPr="0068415C">
        <w:rPr>
          <w:rFonts w:ascii="Times New Roman" w:hAnsi="Times New Roman"/>
          <w:sz w:val="28"/>
          <w:szCs w:val="28"/>
          <w:lang w:val="nl-NL"/>
        </w:rPr>
        <w:t>.</w:t>
      </w:r>
    </w:p>
    <w:p w:rsidR="00C119E4" w:rsidRDefault="002857F6" w:rsidP="002857F6">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 xml:space="preserve">Tiếp thu ý kiến này, Bộ Tài chính đã </w:t>
      </w:r>
      <w:r w:rsidR="00C87A55" w:rsidRPr="00C87A55">
        <w:rPr>
          <w:rFonts w:ascii="Times New Roman" w:hAnsi="Times New Roman"/>
          <w:i/>
          <w:sz w:val="28"/>
          <w:szCs w:val="28"/>
          <w:lang w:val="nl-NL"/>
        </w:rPr>
        <w:t xml:space="preserve">sửa đổi như sau: </w:t>
      </w:r>
    </w:p>
    <w:p w:rsidR="00C119E4" w:rsidRDefault="00C87A55" w:rsidP="002857F6">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w:t>
      </w:r>
      <w:r w:rsidR="00C119E4" w:rsidRPr="00C119E4">
        <w:rPr>
          <w:rFonts w:ascii="Times New Roman" w:hAnsi="Times New Roman"/>
          <w:i/>
          <w:sz w:val="28"/>
          <w:szCs w:val="28"/>
          <w:lang w:val="nl-NL"/>
        </w:rPr>
        <w:t>2. Sửa đổi Điểm a Khoản 3 Điều 3 như sau:</w:t>
      </w:r>
    </w:p>
    <w:p w:rsidR="002857F6" w:rsidRPr="00C87A55" w:rsidRDefault="00C87A55" w:rsidP="002857F6">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a) Buộc thu hồi chứng khoán đã chào bán, phát hành</w:t>
      </w:r>
      <w:r w:rsidR="00EA7824">
        <w:rPr>
          <w:rFonts w:ascii="Times New Roman" w:hAnsi="Times New Roman"/>
          <w:i/>
          <w:sz w:val="28"/>
          <w:szCs w:val="28"/>
          <w:lang w:val="nl-NL"/>
        </w:rPr>
        <w:t xml:space="preserve"> </w:t>
      </w:r>
      <w:r w:rsidR="00EA7824" w:rsidRPr="00EA7824">
        <w:rPr>
          <w:rFonts w:ascii="Times New Roman" w:hAnsi="Times New Roman"/>
          <w:i/>
          <w:strike/>
          <w:sz w:val="28"/>
          <w:szCs w:val="28"/>
          <w:lang w:val="nl-NL"/>
        </w:rPr>
        <w:t>và</w:t>
      </w:r>
      <w:r w:rsidRPr="00C87A55">
        <w:rPr>
          <w:rFonts w:ascii="Times New Roman" w:hAnsi="Times New Roman"/>
          <w:i/>
          <w:sz w:val="28"/>
          <w:szCs w:val="28"/>
          <w:lang w:val="nl-NL"/>
        </w:rPr>
        <w:t xml:space="preserve">, hoàn trả cho nhà đầu tư tiền mua chứng khoán </w:t>
      </w:r>
      <w:r w:rsidRPr="00EA7824">
        <w:rPr>
          <w:rFonts w:ascii="Times New Roman" w:hAnsi="Times New Roman"/>
          <w:i/>
          <w:sz w:val="28"/>
          <w:szCs w:val="28"/>
          <w:u w:val="single"/>
          <w:lang w:val="nl-NL"/>
        </w:rPr>
        <w:t>và tiền lãi phát sinh từ tiền mua chứ</w:t>
      </w:r>
      <w:r w:rsidR="00E0105D" w:rsidRPr="00EA7824">
        <w:rPr>
          <w:rFonts w:ascii="Times New Roman" w:hAnsi="Times New Roman"/>
          <w:i/>
          <w:sz w:val="28"/>
          <w:szCs w:val="28"/>
          <w:u w:val="single"/>
          <w:lang w:val="nl-NL"/>
        </w:rPr>
        <w:t>ng khoán</w:t>
      </w:r>
      <w:r w:rsidRPr="00C87A55">
        <w:rPr>
          <w:rFonts w:ascii="Times New Roman" w:hAnsi="Times New Roman"/>
          <w:i/>
          <w:sz w:val="28"/>
          <w:szCs w:val="28"/>
          <w:lang w:val="nl-NL"/>
        </w:rPr>
        <w:t>; buộc thu hồi số cổ phiếu phát hành thêm”</w:t>
      </w:r>
      <w:r w:rsidR="002857F6" w:rsidRPr="00C87A55">
        <w:rPr>
          <w:rFonts w:ascii="Times New Roman" w:hAnsi="Times New Roman"/>
          <w:i/>
          <w:sz w:val="28"/>
          <w:szCs w:val="28"/>
          <w:lang w:val="nl-NL"/>
        </w:rPr>
        <w:t>.</w:t>
      </w:r>
    </w:p>
    <w:p w:rsidR="002857F6" w:rsidRDefault="002857F6" w:rsidP="006E6231">
      <w:pPr>
        <w:widowControl w:val="0"/>
        <w:spacing w:before="100" w:after="100" w:line="240" w:lineRule="auto"/>
        <w:ind w:firstLine="720"/>
        <w:jc w:val="both"/>
        <w:rPr>
          <w:rFonts w:ascii="Times New Roman" w:hAnsi="Times New Roman"/>
          <w:sz w:val="28"/>
          <w:szCs w:val="28"/>
          <w:lang w:val="nl-NL"/>
        </w:rPr>
      </w:pPr>
      <w:r w:rsidRPr="00E83FC7">
        <w:rPr>
          <w:rFonts w:ascii="Times New Roman" w:hAnsi="Times New Roman"/>
          <w:b/>
          <w:sz w:val="28"/>
          <w:szCs w:val="28"/>
          <w:lang w:val="nl-NL"/>
        </w:rPr>
        <w:t>1.1.</w:t>
      </w:r>
      <w:r w:rsidR="00407774" w:rsidRPr="00E83FC7">
        <w:rPr>
          <w:rFonts w:ascii="Times New Roman" w:hAnsi="Times New Roman"/>
          <w:b/>
          <w:sz w:val="28"/>
          <w:szCs w:val="28"/>
          <w:lang w:val="nl-NL"/>
        </w:rPr>
        <w:t>5</w:t>
      </w:r>
      <w:r w:rsidRPr="00E83FC7">
        <w:rPr>
          <w:rFonts w:ascii="Times New Roman" w:hAnsi="Times New Roman"/>
          <w:b/>
          <w:sz w:val="28"/>
          <w:szCs w:val="28"/>
          <w:lang w:val="nl-NL"/>
        </w:rPr>
        <w:t xml:space="preserve">. </w:t>
      </w:r>
      <w:r w:rsidR="00E83FC7" w:rsidRPr="00E83FC7">
        <w:rPr>
          <w:rFonts w:ascii="Times New Roman" w:hAnsi="Times New Roman"/>
          <w:sz w:val="28"/>
          <w:szCs w:val="28"/>
          <w:lang w:val="nl-NL"/>
        </w:rPr>
        <w:t>Một số hành vi quy định tại dự thả</w:t>
      </w:r>
      <w:r w:rsidR="00BD61D9">
        <w:rPr>
          <w:rFonts w:ascii="Times New Roman" w:hAnsi="Times New Roman"/>
          <w:sz w:val="28"/>
          <w:szCs w:val="28"/>
          <w:lang w:val="nl-NL"/>
        </w:rPr>
        <w:t>o Nghị định</w:t>
      </w:r>
      <w:r w:rsidR="00E83FC7" w:rsidRPr="00E83FC7">
        <w:rPr>
          <w:rFonts w:ascii="Times New Roman" w:hAnsi="Times New Roman"/>
          <w:sz w:val="28"/>
          <w:szCs w:val="28"/>
          <w:lang w:val="nl-NL"/>
        </w:rPr>
        <w:t xml:space="preserve"> còn quá chung chung, chưa mô tả cụ thể theo quy định tại Điểm c Khoản 1 Điều 2 của Nghị định số 81/2013/NĐ-CP, ví dụ</w:t>
      </w:r>
      <w:r w:rsidR="00E83FC7">
        <w:rPr>
          <w:rFonts w:ascii="Times New Roman" w:hAnsi="Times New Roman"/>
          <w:sz w:val="28"/>
          <w:szCs w:val="28"/>
          <w:lang w:val="nl-NL"/>
        </w:rPr>
        <w:t xml:space="preserve"> như </w:t>
      </w:r>
      <w:r w:rsidR="00BD61D9">
        <w:rPr>
          <w:rFonts w:ascii="Times New Roman" w:hAnsi="Times New Roman"/>
          <w:sz w:val="28"/>
          <w:szCs w:val="28"/>
          <w:lang w:val="nl-NL"/>
        </w:rPr>
        <w:t xml:space="preserve">điều khoản sửa đổi </w:t>
      </w:r>
      <w:r w:rsidR="00E83FC7">
        <w:rPr>
          <w:rFonts w:ascii="Times New Roman" w:hAnsi="Times New Roman"/>
          <w:sz w:val="28"/>
          <w:szCs w:val="28"/>
          <w:lang w:val="nl-NL"/>
        </w:rPr>
        <w:t>Khoản 3 Điều 11, Điểm d Khoản 5 Điều 26</w:t>
      </w:r>
      <w:r w:rsidR="00BD61D9">
        <w:rPr>
          <w:rFonts w:ascii="Times New Roman" w:hAnsi="Times New Roman"/>
          <w:sz w:val="28"/>
          <w:szCs w:val="28"/>
          <w:lang w:val="nl-NL"/>
        </w:rPr>
        <w:t xml:space="preserve"> Nghị định </w:t>
      </w:r>
      <w:r w:rsidR="00C16BCB" w:rsidRPr="00FA1B1C">
        <w:rPr>
          <w:rFonts w:ascii="Times New Roman" w:hAnsi="Times New Roman"/>
          <w:sz w:val="28"/>
          <w:szCs w:val="28"/>
          <w:lang w:val="nl-NL"/>
        </w:rPr>
        <w:t>108/2013/NĐ-CP</w:t>
      </w:r>
      <w:r w:rsidR="00E83FC7">
        <w:rPr>
          <w:rFonts w:ascii="Times New Roman" w:hAnsi="Times New Roman"/>
          <w:sz w:val="28"/>
          <w:szCs w:val="28"/>
          <w:lang w:val="nl-NL"/>
        </w:rPr>
        <w:t xml:space="preserve">. </w:t>
      </w:r>
      <w:r w:rsidR="002F77F5">
        <w:rPr>
          <w:rFonts w:ascii="Times New Roman" w:hAnsi="Times New Roman"/>
          <w:sz w:val="28"/>
          <w:szCs w:val="28"/>
          <w:lang w:val="nl-NL"/>
        </w:rPr>
        <w:t>Đ</w:t>
      </w:r>
      <w:r w:rsidR="002F77F5" w:rsidRPr="002F77F5">
        <w:rPr>
          <w:rFonts w:ascii="Times New Roman" w:hAnsi="Times New Roman"/>
          <w:sz w:val="28"/>
          <w:szCs w:val="28"/>
          <w:lang w:val="nl-NL"/>
        </w:rPr>
        <w:t>ề nghị cơ quan chủ trì soạn thảo quy định các điều kiện cụ thể hoặc dẫn chiếu các quy định pháp luật nội dung điều chỉnh các vấn đề trên để người có thẩm quyền có căn cứ áp dụng pháp luật trên thực tiễn</w:t>
      </w:r>
      <w:r w:rsidR="002F77F5">
        <w:rPr>
          <w:rFonts w:ascii="Times New Roman" w:hAnsi="Times New Roman"/>
          <w:sz w:val="28"/>
          <w:szCs w:val="28"/>
          <w:lang w:val="nl-NL"/>
        </w:rPr>
        <w:t xml:space="preserve"> (</w:t>
      </w:r>
      <w:r w:rsidR="002F77F5" w:rsidRPr="002F77F5">
        <w:rPr>
          <w:rFonts w:ascii="Times New Roman" w:hAnsi="Times New Roman"/>
          <w:b/>
          <w:sz w:val="28"/>
          <w:szCs w:val="28"/>
          <w:lang w:val="nl-NL"/>
        </w:rPr>
        <w:t>Bộ Tư pháp</w:t>
      </w:r>
      <w:r w:rsidR="002F77F5">
        <w:rPr>
          <w:rFonts w:ascii="Times New Roman" w:hAnsi="Times New Roman"/>
          <w:sz w:val="28"/>
          <w:szCs w:val="28"/>
          <w:lang w:val="nl-NL"/>
        </w:rPr>
        <w:t>)</w:t>
      </w:r>
      <w:r w:rsidR="002F77F5" w:rsidRPr="002F77F5">
        <w:rPr>
          <w:rFonts w:ascii="Times New Roman" w:hAnsi="Times New Roman"/>
          <w:sz w:val="28"/>
          <w:szCs w:val="28"/>
          <w:lang w:val="nl-NL"/>
        </w:rPr>
        <w:t>.</w:t>
      </w:r>
    </w:p>
    <w:p w:rsidR="006E6231" w:rsidRDefault="002F77F5" w:rsidP="006E6231">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Tiếp thu ý kiến này, Bộ Tài chính đã</w:t>
      </w:r>
      <w:r>
        <w:rPr>
          <w:rFonts w:ascii="Times New Roman" w:hAnsi="Times New Roman"/>
          <w:i/>
          <w:sz w:val="28"/>
          <w:szCs w:val="28"/>
          <w:lang w:val="nl-NL"/>
        </w:rPr>
        <w:t xml:space="preserve"> chỉnh sửa như sau:</w:t>
      </w:r>
    </w:p>
    <w:p w:rsidR="0088360C" w:rsidRDefault="002A55C1" w:rsidP="006E6231">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lastRenderedPageBreak/>
        <w:t xml:space="preserve"> “</w:t>
      </w:r>
      <w:r w:rsidR="00C119E4" w:rsidRPr="00C119E4">
        <w:rPr>
          <w:rFonts w:ascii="Times New Roman" w:hAnsi="Times New Roman"/>
          <w:i/>
          <w:sz w:val="28"/>
          <w:szCs w:val="28"/>
          <w:lang w:val="nl-NL"/>
        </w:rPr>
        <w:t>13. Sửa đổi Khoản 3 và Khoản 4 Điều 11 như sau:</w:t>
      </w:r>
    </w:p>
    <w:p w:rsidR="0088360C" w:rsidRDefault="0088360C" w:rsidP="006E6231">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 xml:space="preserve">3. </w:t>
      </w:r>
      <w:r w:rsidR="005C3DC6" w:rsidRPr="005C3DC6">
        <w:rPr>
          <w:rFonts w:ascii="Times New Roman" w:hAnsi="Times New Roman"/>
          <w:i/>
          <w:sz w:val="28"/>
          <w:szCs w:val="28"/>
          <w:lang w:val="nl-NL"/>
        </w:rPr>
        <w:t>Phạt tiền từ 50.000.000 đồng đến 70.000.000 đồng đối với Chủ tịch Hội đồng quản trị kiêm nhiệm chức danh Giám đốc hoặc Tổng giám đốc khi việc kiêm nhiệm này chưa được phê chuẩn hàng năm tại ĐHĐCĐ thường niên hoặc trong trường hợp pháp luật quy định không được kiêm nhiệm và phạt tiền từ 50.000.000 đồng đến 70.000.000 đồng  đối với thành viên Hội đồng quản trị, thành viên Ban kiểm soát, Giám đốc hoặc Tổng giám đốc và cán bộ quản lý khác của công ty không tuân thủ đầy đủ trách nhiệm và nghĩa vụ về quản trị công ty theo quy định của pháp luật; vi phạm quy định về ngăn ngừa xung đột lợ</w:t>
      </w:r>
      <w:r w:rsidR="002A55C1">
        <w:rPr>
          <w:rFonts w:ascii="Times New Roman" w:hAnsi="Times New Roman"/>
          <w:i/>
          <w:sz w:val="28"/>
          <w:szCs w:val="28"/>
          <w:lang w:val="nl-NL"/>
        </w:rPr>
        <w:t>i ích</w:t>
      </w:r>
      <w:r w:rsidR="002F77F5">
        <w:rPr>
          <w:rFonts w:ascii="Times New Roman" w:hAnsi="Times New Roman"/>
          <w:i/>
          <w:sz w:val="28"/>
          <w:szCs w:val="28"/>
          <w:lang w:val="nl-NL"/>
        </w:rPr>
        <w:t>”</w:t>
      </w:r>
      <w:r w:rsidR="002A55C1">
        <w:rPr>
          <w:rFonts w:ascii="Times New Roman" w:hAnsi="Times New Roman"/>
          <w:i/>
          <w:sz w:val="28"/>
          <w:szCs w:val="28"/>
          <w:lang w:val="nl-NL"/>
        </w:rPr>
        <w:t>.</w:t>
      </w:r>
      <w:r w:rsidR="00147AC4">
        <w:rPr>
          <w:rFonts w:ascii="Times New Roman" w:hAnsi="Times New Roman"/>
          <w:i/>
          <w:sz w:val="28"/>
          <w:szCs w:val="28"/>
          <w:lang w:val="nl-NL"/>
        </w:rPr>
        <w:t>..</w:t>
      </w:r>
    </w:p>
    <w:p w:rsidR="0088360C" w:rsidRDefault="0088360C" w:rsidP="006E6231">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w:t>
      </w:r>
      <w:r w:rsidRPr="0088360C">
        <w:rPr>
          <w:rFonts w:ascii="Times New Roman" w:hAnsi="Times New Roman"/>
          <w:i/>
          <w:sz w:val="28"/>
          <w:szCs w:val="28"/>
          <w:lang w:val="nl-NL"/>
        </w:rPr>
        <w:t>33. Sửa đổi Điểm c và bổ sung Điểm d Khoản 5 Điều 26 như sau:</w:t>
      </w:r>
    </w:p>
    <w:p w:rsidR="005C3DC6" w:rsidRDefault="0088360C" w:rsidP="006E6231">
      <w:pPr>
        <w:widowControl w:val="0"/>
        <w:spacing w:before="100" w:after="100" w:line="240" w:lineRule="auto"/>
        <w:ind w:firstLine="720"/>
        <w:jc w:val="both"/>
        <w:rPr>
          <w:rFonts w:ascii="Times New Roman" w:hAnsi="Times New Roman"/>
          <w:sz w:val="28"/>
          <w:szCs w:val="28"/>
          <w:lang w:val="nl-NL"/>
        </w:rPr>
      </w:pPr>
      <w:r>
        <w:rPr>
          <w:rFonts w:ascii="Times New Roman" w:hAnsi="Times New Roman"/>
          <w:i/>
          <w:sz w:val="28"/>
          <w:szCs w:val="28"/>
          <w:lang w:val="nl-NL"/>
        </w:rPr>
        <w:t xml:space="preserve">d) </w:t>
      </w:r>
      <w:r w:rsidR="002A55C1" w:rsidRPr="002A55C1">
        <w:rPr>
          <w:rFonts w:ascii="Times New Roman" w:hAnsi="Times New Roman"/>
          <w:i/>
          <w:sz w:val="28"/>
          <w:szCs w:val="28"/>
          <w:lang w:val="nl-NL"/>
        </w:rPr>
        <w:t>Môi giới giao dịch vay, mượn tài sản giữa các khách hàng hoặc giữa khách hàng và bên thứ ba trừ trường hợp vay chứng khoán để sửa lỗi giao dịch hoặc vay để thực hiện các giao dịch hoán đổi chứng chỉ quỹ hoán đổi danh mục</w:t>
      </w:r>
      <w:r w:rsidR="005C3DC6">
        <w:rPr>
          <w:rFonts w:ascii="Times New Roman" w:hAnsi="Times New Roman"/>
          <w:i/>
          <w:sz w:val="28"/>
          <w:szCs w:val="28"/>
          <w:lang w:val="nl-NL"/>
        </w:rPr>
        <w:t>”</w:t>
      </w:r>
      <w:r w:rsidR="002A55C1">
        <w:rPr>
          <w:rFonts w:ascii="Times New Roman" w:hAnsi="Times New Roman"/>
          <w:i/>
          <w:sz w:val="28"/>
          <w:szCs w:val="28"/>
          <w:lang w:val="nl-NL"/>
        </w:rPr>
        <w:t>.</w:t>
      </w:r>
    </w:p>
    <w:p w:rsidR="006E6231" w:rsidRPr="002857F6" w:rsidRDefault="00BD61D9" w:rsidP="006E6231">
      <w:pPr>
        <w:widowControl w:val="0"/>
        <w:spacing w:before="100" w:after="100" w:line="240" w:lineRule="auto"/>
        <w:ind w:firstLine="720"/>
        <w:jc w:val="both"/>
        <w:rPr>
          <w:rFonts w:ascii="Times New Roman" w:hAnsi="Times New Roman"/>
          <w:sz w:val="28"/>
          <w:szCs w:val="28"/>
          <w:lang w:val="nl-NL"/>
        </w:rPr>
      </w:pPr>
      <w:r w:rsidRPr="00C16BCB">
        <w:rPr>
          <w:rFonts w:ascii="Times New Roman" w:hAnsi="Times New Roman"/>
          <w:b/>
          <w:sz w:val="28"/>
          <w:szCs w:val="28"/>
          <w:lang w:val="nl-NL"/>
        </w:rPr>
        <w:t>1.1.6.</w:t>
      </w:r>
      <w:r>
        <w:rPr>
          <w:rFonts w:ascii="Times New Roman" w:hAnsi="Times New Roman"/>
          <w:sz w:val="28"/>
          <w:szCs w:val="28"/>
          <w:lang w:val="nl-NL"/>
        </w:rPr>
        <w:t xml:space="preserve"> Khoản 1 Điều 1 dự thảo Nghị định sửa đổi Điểm c Khoản 1 Điều 4</w:t>
      </w:r>
      <w:r w:rsidR="00C16BCB">
        <w:rPr>
          <w:rFonts w:ascii="Times New Roman" w:hAnsi="Times New Roman"/>
          <w:sz w:val="28"/>
          <w:szCs w:val="28"/>
          <w:lang w:val="nl-NL"/>
        </w:rPr>
        <w:t xml:space="preserve"> Nghị định </w:t>
      </w:r>
      <w:r w:rsidR="00C16BCB" w:rsidRPr="00FA1B1C">
        <w:rPr>
          <w:rFonts w:ascii="Times New Roman" w:hAnsi="Times New Roman"/>
          <w:sz w:val="28"/>
          <w:szCs w:val="28"/>
          <w:lang w:val="nl-NL"/>
        </w:rPr>
        <w:t>108/2013/NĐ-CP</w:t>
      </w:r>
      <w:r w:rsidR="0050744A">
        <w:rPr>
          <w:rFonts w:ascii="Times New Roman" w:hAnsi="Times New Roman"/>
          <w:sz w:val="28"/>
          <w:szCs w:val="28"/>
          <w:lang w:val="nl-NL"/>
        </w:rPr>
        <w:t xml:space="preserve"> </w:t>
      </w:r>
      <w:r w:rsidR="0050744A" w:rsidRPr="0050744A">
        <w:rPr>
          <w:rFonts w:ascii="Times New Roman" w:hAnsi="Times New Roman"/>
          <w:sz w:val="28"/>
          <w:szCs w:val="28"/>
          <w:lang w:val="nl-NL"/>
        </w:rPr>
        <w:t>chưa quy định rõ áp dụng cho trường hợp chào bán cổ phiếu hay trái phiếu</w:t>
      </w:r>
      <w:r w:rsidR="0050744A">
        <w:rPr>
          <w:rFonts w:ascii="Times New Roman" w:hAnsi="Times New Roman"/>
          <w:sz w:val="28"/>
          <w:szCs w:val="28"/>
          <w:lang w:val="nl-NL"/>
        </w:rPr>
        <w:t xml:space="preserve">, </w:t>
      </w:r>
      <w:r w:rsidR="0050744A" w:rsidRPr="0050744A">
        <w:rPr>
          <w:rFonts w:ascii="Times New Roman" w:hAnsi="Times New Roman"/>
          <w:sz w:val="28"/>
          <w:szCs w:val="28"/>
          <w:lang w:val="nl-NL"/>
        </w:rPr>
        <w:t>đề nghị bổ sung cụm từ “cổ phiếu riêng lẻ”</w:t>
      </w:r>
      <w:r w:rsidR="0050744A">
        <w:rPr>
          <w:rFonts w:ascii="Times New Roman" w:hAnsi="Times New Roman"/>
          <w:sz w:val="28"/>
          <w:szCs w:val="28"/>
          <w:lang w:val="nl-NL"/>
        </w:rPr>
        <w:t xml:space="preserve">, </w:t>
      </w:r>
      <w:r w:rsidR="0050744A" w:rsidRPr="0050744A">
        <w:rPr>
          <w:rFonts w:ascii="Times New Roman" w:hAnsi="Times New Roman"/>
          <w:sz w:val="28"/>
          <w:szCs w:val="28"/>
          <w:lang w:val="nl-NL"/>
        </w:rPr>
        <w:t>bổ sung quy định loại trừ đối với trường hợp công ty đại chúng chào bán cổ phiếu để hoán đổi các khoản nợ hoặc hoán đổi cổ phần, phần vốn góp để đảm bảo thống nhất với quy định tại khoản 5 Điều 7 Nghị định 58/2012/NĐ-CP được bổ sung theo khoản 6 Điề</w:t>
      </w:r>
      <w:r w:rsidR="00CC2B90">
        <w:rPr>
          <w:rFonts w:ascii="Times New Roman" w:hAnsi="Times New Roman"/>
          <w:sz w:val="28"/>
          <w:szCs w:val="28"/>
          <w:lang w:val="nl-NL"/>
        </w:rPr>
        <w:t>u 1 Nghị định 60/2015/NĐ-CP</w:t>
      </w:r>
      <w:r w:rsidR="0050744A">
        <w:rPr>
          <w:rFonts w:ascii="Times New Roman" w:hAnsi="Times New Roman"/>
          <w:sz w:val="28"/>
          <w:szCs w:val="28"/>
          <w:lang w:val="nl-NL"/>
        </w:rPr>
        <w:t xml:space="preserve"> (</w:t>
      </w:r>
      <w:r w:rsidR="0050744A">
        <w:rPr>
          <w:rFonts w:ascii="Times New Roman" w:hAnsi="Times New Roman"/>
          <w:b/>
          <w:sz w:val="28"/>
          <w:szCs w:val="28"/>
          <w:lang w:val="nl-NL"/>
        </w:rPr>
        <w:t>Thanh tra Chính phủ, Ngân hàng Nhà nước, Bộ Nông nghiệp và Phát triển Nông thôn</w:t>
      </w:r>
      <w:r w:rsidR="00123E23">
        <w:rPr>
          <w:rFonts w:ascii="Times New Roman" w:hAnsi="Times New Roman"/>
          <w:b/>
          <w:sz w:val="28"/>
          <w:szCs w:val="28"/>
          <w:lang w:val="nl-NL"/>
        </w:rPr>
        <w:t>, UBND Tp.Hồ Chí Minh</w:t>
      </w:r>
      <w:r w:rsidR="0050744A" w:rsidRPr="0050744A">
        <w:rPr>
          <w:rFonts w:ascii="Times New Roman" w:hAnsi="Times New Roman"/>
          <w:sz w:val="28"/>
          <w:szCs w:val="28"/>
          <w:lang w:val="nl-NL"/>
        </w:rPr>
        <w:t>).</w:t>
      </w:r>
    </w:p>
    <w:p w:rsidR="00C119E4" w:rsidRDefault="0050744A" w:rsidP="002857F6">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Tiếp thu ý kiến này, Bộ Tài chính đã</w:t>
      </w:r>
      <w:r>
        <w:rPr>
          <w:rFonts w:ascii="Times New Roman" w:hAnsi="Times New Roman"/>
          <w:i/>
          <w:sz w:val="28"/>
          <w:szCs w:val="28"/>
          <w:lang w:val="nl-NL"/>
        </w:rPr>
        <w:t xml:space="preserve"> chỉnh sửa như sau:</w:t>
      </w:r>
      <w:r w:rsidR="00875B26">
        <w:rPr>
          <w:rFonts w:ascii="Times New Roman" w:hAnsi="Times New Roman"/>
          <w:i/>
          <w:sz w:val="28"/>
          <w:szCs w:val="28"/>
          <w:lang w:val="nl-NL"/>
        </w:rPr>
        <w:t xml:space="preserve"> </w:t>
      </w:r>
    </w:p>
    <w:p w:rsidR="00C119E4" w:rsidRDefault="00CC2B90" w:rsidP="002857F6">
      <w:pPr>
        <w:widowControl w:val="0"/>
        <w:spacing w:before="100" w:after="100" w:line="240" w:lineRule="auto"/>
        <w:ind w:firstLine="720"/>
        <w:jc w:val="both"/>
        <w:rPr>
          <w:rFonts w:ascii="Times New Roman" w:hAnsi="Times New Roman"/>
          <w:i/>
          <w:sz w:val="28"/>
          <w:szCs w:val="28"/>
          <w:lang w:val="nl-NL"/>
        </w:rPr>
      </w:pPr>
      <w:r w:rsidRPr="00CC2B90">
        <w:rPr>
          <w:rFonts w:ascii="Times New Roman" w:hAnsi="Times New Roman"/>
          <w:i/>
          <w:sz w:val="28"/>
          <w:szCs w:val="28"/>
          <w:lang w:val="nl-NL"/>
        </w:rPr>
        <w:t>“</w:t>
      </w:r>
      <w:r w:rsidR="00C119E4">
        <w:rPr>
          <w:rFonts w:ascii="Times New Roman" w:hAnsi="Times New Roman"/>
          <w:i/>
          <w:sz w:val="28"/>
          <w:szCs w:val="28"/>
          <w:lang w:val="nl-NL"/>
        </w:rPr>
        <w:t xml:space="preserve">4. </w:t>
      </w:r>
      <w:r w:rsidR="00C119E4" w:rsidRPr="00C119E4">
        <w:rPr>
          <w:rFonts w:ascii="Times New Roman" w:hAnsi="Times New Roman"/>
          <w:i/>
          <w:sz w:val="28"/>
          <w:szCs w:val="28"/>
          <w:lang w:val="nl-NL"/>
        </w:rPr>
        <w:t>Bổ sung Điểm c Khoản 1 Điều 4 như sau:</w:t>
      </w:r>
      <w:r w:rsidR="00C119E4">
        <w:rPr>
          <w:rFonts w:ascii="Times New Roman" w:hAnsi="Times New Roman"/>
          <w:i/>
          <w:sz w:val="28"/>
          <w:szCs w:val="28"/>
          <w:lang w:val="nl-NL"/>
        </w:rPr>
        <w:t xml:space="preserve"> </w:t>
      </w:r>
    </w:p>
    <w:p w:rsidR="002857F6" w:rsidRPr="00CC2B90" w:rsidRDefault="00CC2B90" w:rsidP="002857F6">
      <w:pPr>
        <w:widowControl w:val="0"/>
        <w:spacing w:before="100" w:after="100" w:line="240" w:lineRule="auto"/>
        <w:ind w:firstLine="720"/>
        <w:jc w:val="both"/>
        <w:rPr>
          <w:rFonts w:ascii="Times New Roman" w:hAnsi="Times New Roman"/>
          <w:i/>
          <w:sz w:val="28"/>
          <w:szCs w:val="28"/>
          <w:lang w:val="nl-NL"/>
        </w:rPr>
      </w:pPr>
      <w:r w:rsidRPr="00CC2B90">
        <w:rPr>
          <w:rFonts w:ascii="Times New Roman" w:hAnsi="Times New Roman"/>
          <w:i/>
          <w:sz w:val="28"/>
          <w:szCs w:val="28"/>
          <w:lang w:val="nl-NL"/>
        </w:rPr>
        <w:t>c) Không công bố báo cáo sử dụng vốn được kiểm toán xác nhận tại Đại hội đồng cổ đông hoặc không thuyết minh chi tiết việc sử dụng vốn thu được từ đợt chào bán cổ phiếu riêng lẻ trong báo cáo tài chính năm được kiểm toán xác nhận, trừ trường hợp chào bán cổ phiếu để hoán đổi các khoản nợ hoặc hoán đổi cổ phần, phần vốn góp.”</w:t>
      </w:r>
    </w:p>
    <w:p w:rsidR="00DD4B6B" w:rsidRPr="00F308CA" w:rsidRDefault="001D130B" w:rsidP="00DD4B6B">
      <w:pPr>
        <w:widowControl w:val="0"/>
        <w:spacing w:before="100" w:after="100" w:line="240" w:lineRule="auto"/>
        <w:ind w:firstLine="720"/>
        <w:jc w:val="both"/>
        <w:rPr>
          <w:rFonts w:ascii="Times New Roman" w:hAnsi="Times New Roman"/>
          <w:b/>
          <w:sz w:val="28"/>
          <w:szCs w:val="28"/>
          <w:lang w:val="nl-NL"/>
        </w:rPr>
      </w:pPr>
      <w:r w:rsidRPr="00F308CA">
        <w:rPr>
          <w:rFonts w:ascii="Times New Roman" w:hAnsi="Times New Roman"/>
          <w:b/>
          <w:sz w:val="28"/>
          <w:szCs w:val="28"/>
          <w:lang w:val="nl-NL"/>
        </w:rPr>
        <w:t>1.1.7.</w:t>
      </w:r>
      <w:r w:rsidR="00A27BED">
        <w:rPr>
          <w:rFonts w:ascii="Times New Roman" w:hAnsi="Times New Roman"/>
          <w:b/>
          <w:sz w:val="28"/>
          <w:szCs w:val="28"/>
          <w:lang w:val="nl-NL"/>
        </w:rPr>
        <w:t xml:space="preserve"> </w:t>
      </w:r>
      <w:r w:rsidR="00DD4B6B" w:rsidRPr="00C119E4">
        <w:rPr>
          <w:rFonts w:ascii="Times New Roman" w:hAnsi="Times New Roman"/>
          <w:sz w:val="28"/>
          <w:szCs w:val="28"/>
          <w:lang w:val="nl-NL"/>
        </w:rPr>
        <w:t xml:space="preserve">Khoản </w:t>
      </w:r>
      <w:r w:rsidR="00DD4B6B">
        <w:rPr>
          <w:rFonts w:ascii="Times New Roman" w:hAnsi="Times New Roman"/>
          <w:sz w:val="28"/>
          <w:szCs w:val="28"/>
          <w:lang w:val="nl-NL"/>
        </w:rPr>
        <w:t xml:space="preserve">1 </w:t>
      </w:r>
      <w:r w:rsidR="00DD4B6B" w:rsidRPr="00875B26">
        <w:rPr>
          <w:rFonts w:ascii="Times New Roman" w:hAnsi="Times New Roman"/>
          <w:sz w:val="28"/>
          <w:szCs w:val="28"/>
          <w:lang w:val="nl-NL"/>
        </w:rPr>
        <w:t>Điều 12 Nghị định 108/2013/NĐ-CP</w:t>
      </w:r>
      <w:r w:rsidR="00DD4B6B" w:rsidRPr="00F308CA">
        <w:rPr>
          <w:rFonts w:ascii="Times New Roman" w:hAnsi="Times New Roman"/>
          <w:sz w:val="28"/>
          <w:szCs w:val="28"/>
          <w:lang w:val="nl-NL"/>
        </w:rPr>
        <w:t xml:space="preserve"> không có điểm a, đề nghị sửa lại</w:t>
      </w:r>
      <w:r w:rsidR="00DD4B6B">
        <w:rPr>
          <w:rFonts w:ascii="Times New Roman" w:hAnsi="Times New Roman"/>
          <w:sz w:val="28"/>
          <w:szCs w:val="28"/>
          <w:lang w:val="nl-NL"/>
        </w:rPr>
        <w:t xml:space="preserve">, đồng thời làm rõ hành vi quy định tại Điểm b </w:t>
      </w:r>
      <w:r w:rsidR="00DD4B6B" w:rsidRPr="00A27BED">
        <w:rPr>
          <w:rFonts w:ascii="Times New Roman" w:hAnsi="Times New Roman"/>
          <w:b/>
          <w:sz w:val="28"/>
          <w:szCs w:val="28"/>
          <w:lang w:val="nl-NL"/>
        </w:rPr>
        <w:t>(Bộ Giao thông vận tải,  Bộ Nông nghiệp và Phát triển nông thôn, Ủy ban Dân tộc)</w:t>
      </w:r>
      <w:r w:rsidR="00DD4B6B" w:rsidRPr="00F308CA">
        <w:rPr>
          <w:rFonts w:ascii="Times New Roman" w:hAnsi="Times New Roman"/>
          <w:b/>
          <w:sz w:val="28"/>
          <w:szCs w:val="28"/>
          <w:lang w:val="nl-NL"/>
        </w:rPr>
        <w:t xml:space="preserve"> </w:t>
      </w:r>
    </w:p>
    <w:p w:rsidR="00DD4B6B" w:rsidRDefault="00DD4B6B" w:rsidP="00DD4B6B">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Tiếp thu ý kiến này, Bộ Tài chính đã</w:t>
      </w:r>
      <w:r>
        <w:rPr>
          <w:rFonts w:ascii="Times New Roman" w:hAnsi="Times New Roman"/>
          <w:i/>
          <w:sz w:val="28"/>
          <w:szCs w:val="28"/>
          <w:lang w:val="nl-NL"/>
        </w:rPr>
        <w:t xml:space="preserve"> chỉnh sửa như sau:</w:t>
      </w:r>
    </w:p>
    <w:p w:rsidR="00DD4B6B" w:rsidRPr="00B1395B" w:rsidRDefault="00DD4B6B" w:rsidP="00DD4B6B">
      <w:pPr>
        <w:widowControl w:val="0"/>
        <w:spacing w:before="100" w:after="100" w:line="240" w:lineRule="auto"/>
        <w:ind w:firstLine="720"/>
        <w:jc w:val="both"/>
        <w:rPr>
          <w:rFonts w:ascii="Times New Roman" w:hAnsi="Times New Roman"/>
          <w:i/>
          <w:sz w:val="28"/>
          <w:szCs w:val="28"/>
          <w:lang w:val="nl-NL"/>
        </w:rPr>
      </w:pPr>
      <w:r w:rsidRPr="00B1395B">
        <w:rPr>
          <w:rFonts w:ascii="Times New Roman" w:hAnsi="Times New Roman"/>
          <w:i/>
          <w:sz w:val="28"/>
          <w:szCs w:val="28"/>
          <w:lang w:val="nl-NL"/>
        </w:rPr>
        <w:t>“14. Sửa đổi Khoản 1 Điều 12 như sau:</w:t>
      </w:r>
    </w:p>
    <w:p w:rsidR="00DD4B6B" w:rsidRPr="00B1395B" w:rsidRDefault="00DD4B6B" w:rsidP="00DD4B6B">
      <w:pPr>
        <w:widowControl w:val="0"/>
        <w:spacing w:before="100" w:after="100" w:line="240" w:lineRule="auto"/>
        <w:ind w:firstLine="720"/>
        <w:jc w:val="both"/>
        <w:rPr>
          <w:rFonts w:ascii="Times New Roman" w:hAnsi="Times New Roman"/>
          <w:i/>
          <w:sz w:val="28"/>
          <w:szCs w:val="28"/>
          <w:lang w:val="nl-NL"/>
        </w:rPr>
      </w:pPr>
      <w:r w:rsidRPr="00B1395B">
        <w:rPr>
          <w:rFonts w:ascii="Times New Roman" w:hAnsi="Times New Roman"/>
          <w:i/>
          <w:sz w:val="28"/>
          <w:szCs w:val="28"/>
          <w:lang w:val="nl-NL"/>
        </w:rPr>
        <w:t>1. Phạt tiền từ 30.000.000 đồng đến 50.000.000 đồng đối với một trong các hành vi vi phạm sau đây:</w:t>
      </w:r>
    </w:p>
    <w:p w:rsidR="00DD4B6B" w:rsidRPr="00B1395B" w:rsidRDefault="00DD4B6B" w:rsidP="00DD4B6B">
      <w:pPr>
        <w:widowControl w:val="0"/>
        <w:spacing w:before="100" w:after="100" w:line="240" w:lineRule="auto"/>
        <w:ind w:firstLine="720"/>
        <w:jc w:val="both"/>
        <w:rPr>
          <w:rFonts w:ascii="Times New Roman" w:hAnsi="Times New Roman"/>
          <w:i/>
          <w:sz w:val="28"/>
          <w:szCs w:val="28"/>
          <w:lang w:val="nl-NL"/>
        </w:rPr>
      </w:pPr>
      <w:r w:rsidRPr="00B1395B">
        <w:rPr>
          <w:rFonts w:ascii="Times New Roman" w:hAnsi="Times New Roman"/>
          <w:i/>
          <w:sz w:val="28"/>
          <w:szCs w:val="28"/>
          <w:lang w:val="nl-NL"/>
        </w:rPr>
        <w:t xml:space="preserve">a) Không tuân thủ quy định về nguồn mua lại cổ phiếu, khoảng cách giữa </w:t>
      </w:r>
      <w:r w:rsidRPr="00B1395B">
        <w:rPr>
          <w:rFonts w:ascii="Times New Roman" w:hAnsi="Times New Roman"/>
          <w:i/>
          <w:sz w:val="28"/>
          <w:szCs w:val="28"/>
          <w:lang w:val="nl-NL"/>
        </w:rPr>
        <w:lastRenderedPageBreak/>
        <w:t xml:space="preserve">lần mua lại cổ phiếu và bán cổ phiếu quỹ gần nhất, về thời gian giao dịch mua lại cổ phiếu, bán cổ phiếu quỹ; </w:t>
      </w:r>
    </w:p>
    <w:p w:rsidR="00DD4B6B" w:rsidRPr="00B1395B" w:rsidRDefault="00DD4B6B" w:rsidP="00DD4B6B">
      <w:pPr>
        <w:widowControl w:val="0"/>
        <w:spacing w:before="100" w:after="100" w:line="240" w:lineRule="auto"/>
        <w:ind w:firstLine="720"/>
        <w:jc w:val="both"/>
        <w:rPr>
          <w:rFonts w:ascii="Times New Roman" w:hAnsi="Times New Roman"/>
          <w:i/>
          <w:sz w:val="28"/>
          <w:szCs w:val="28"/>
          <w:lang w:val="nl-NL"/>
        </w:rPr>
      </w:pPr>
      <w:r w:rsidRPr="00B1395B">
        <w:rPr>
          <w:rFonts w:ascii="Times New Roman" w:hAnsi="Times New Roman"/>
          <w:i/>
          <w:sz w:val="28"/>
          <w:szCs w:val="28"/>
          <w:lang w:val="nl-NL"/>
        </w:rPr>
        <w:t>b) Mua lại cổ phiếu không thông qua công ty chứng khoán được chỉ định trong trường hợp công ty đại chúng có cổ phiếu chưa niêm yết hoặc chưa đăng ký giao dịch thực hiện mua lại.”</w:t>
      </w:r>
    </w:p>
    <w:p w:rsidR="00DD4B6B" w:rsidRPr="00B1395B" w:rsidRDefault="00B1395B" w:rsidP="00DD4B6B">
      <w:pPr>
        <w:widowControl w:val="0"/>
        <w:spacing w:before="100" w:after="100" w:line="240" w:lineRule="auto"/>
        <w:ind w:firstLine="720"/>
        <w:jc w:val="both"/>
        <w:rPr>
          <w:rFonts w:ascii="Times New Roman" w:hAnsi="Times New Roman"/>
          <w:b/>
          <w:sz w:val="28"/>
          <w:szCs w:val="28"/>
          <w:lang w:val="nl-NL"/>
        </w:rPr>
      </w:pPr>
      <w:r w:rsidRPr="00B1395B">
        <w:rPr>
          <w:rFonts w:ascii="Times New Roman" w:hAnsi="Times New Roman"/>
          <w:b/>
          <w:sz w:val="28"/>
          <w:szCs w:val="28"/>
          <w:lang w:val="nl-NL"/>
        </w:rPr>
        <w:t xml:space="preserve">1.1.8. </w:t>
      </w:r>
      <w:r w:rsidR="00DD4B6B" w:rsidRPr="00B1395B">
        <w:rPr>
          <w:rFonts w:ascii="Times New Roman" w:hAnsi="Times New Roman"/>
          <w:sz w:val="28"/>
          <w:szCs w:val="28"/>
          <w:lang w:val="nl-NL"/>
        </w:rPr>
        <w:t>Đề nghị sửa lại như sau: “Sửa đổi tên Mục 8 như sau:”</w:t>
      </w:r>
      <w:r w:rsidR="00DD4B6B">
        <w:rPr>
          <w:rFonts w:ascii="Times New Roman" w:hAnsi="Times New Roman"/>
          <w:sz w:val="28"/>
          <w:szCs w:val="28"/>
          <w:lang w:val="nl-NL"/>
        </w:rPr>
        <w:t xml:space="preserve"> (</w:t>
      </w:r>
      <w:r w:rsidR="00DD4B6B">
        <w:rPr>
          <w:rFonts w:ascii="Times New Roman" w:hAnsi="Times New Roman"/>
          <w:b/>
          <w:sz w:val="28"/>
          <w:szCs w:val="28"/>
          <w:lang w:val="nl-NL"/>
        </w:rPr>
        <w:t>Bộ Giao thông vận tải</w:t>
      </w:r>
      <w:r w:rsidR="00DD4B6B" w:rsidRPr="00B1395B">
        <w:rPr>
          <w:rFonts w:ascii="Times New Roman" w:hAnsi="Times New Roman"/>
          <w:sz w:val="28"/>
          <w:szCs w:val="28"/>
          <w:lang w:val="nl-NL"/>
        </w:rPr>
        <w:t>)</w:t>
      </w:r>
    </w:p>
    <w:p w:rsidR="00DD4B6B" w:rsidRDefault="00DD4B6B" w:rsidP="00DD4B6B">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Tiếp thu ý kiến này, Bộ Tài chính đã</w:t>
      </w:r>
      <w:r>
        <w:rPr>
          <w:rFonts w:ascii="Times New Roman" w:hAnsi="Times New Roman"/>
          <w:i/>
          <w:sz w:val="28"/>
          <w:szCs w:val="28"/>
          <w:lang w:val="nl-NL"/>
        </w:rPr>
        <w:t xml:space="preserve"> chỉnh sửa như sau:</w:t>
      </w:r>
    </w:p>
    <w:p w:rsidR="00DD4B6B" w:rsidRPr="00D74EB5" w:rsidRDefault="00DD4B6B" w:rsidP="00DD4B6B">
      <w:pPr>
        <w:widowControl w:val="0"/>
        <w:spacing w:before="100" w:after="100" w:line="240" w:lineRule="auto"/>
        <w:ind w:firstLine="720"/>
        <w:jc w:val="both"/>
        <w:rPr>
          <w:rFonts w:ascii="Times New Roman" w:hAnsi="Times New Roman"/>
          <w:i/>
          <w:sz w:val="28"/>
          <w:szCs w:val="28"/>
          <w:lang w:val="nl-NL"/>
        </w:rPr>
      </w:pPr>
      <w:r w:rsidRPr="00D74EB5">
        <w:rPr>
          <w:rFonts w:ascii="Times New Roman" w:hAnsi="Times New Roman"/>
          <w:i/>
          <w:sz w:val="28"/>
          <w:szCs w:val="28"/>
          <w:lang w:val="nl-NL"/>
        </w:rPr>
        <w:t>“16. Sửa đổi tên Mục 8 như sau:</w:t>
      </w:r>
    </w:p>
    <w:p w:rsidR="00DD4B6B" w:rsidRDefault="00DD4B6B" w:rsidP="00DD4B6B">
      <w:pPr>
        <w:widowControl w:val="0"/>
        <w:spacing w:before="100" w:after="100" w:line="240" w:lineRule="auto"/>
        <w:ind w:firstLine="720"/>
        <w:jc w:val="both"/>
        <w:rPr>
          <w:rFonts w:ascii="Times New Roman" w:hAnsi="Times New Roman"/>
          <w:sz w:val="28"/>
          <w:szCs w:val="28"/>
          <w:lang w:val="nl-NL"/>
        </w:rPr>
      </w:pPr>
      <w:r w:rsidRPr="00D74EB5">
        <w:rPr>
          <w:rFonts w:ascii="Times New Roman" w:hAnsi="Times New Roman"/>
          <w:i/>
          <w:sz w:val="28"/>
          <w:szCs w:val="28"/>
          <w:lang w:val="nl-NL"/>
        </w:rPr>
        <w:t>MỤC 8. HÀNH VI VI PHẠM QUY ĐỊNH VỀ NIÊM YẾT CHỨNG KHOÁN, ĐĂNG KÝ GIAO DỊCH CHỨNG KHOÁN”</w:t>
      </w:r>
    </w:p>
    <w:p w:rsidR="00DD4B6B" w:rsidRDefault="00D74EB5" w:rsidP="00DD4B6B">
      <w:pPr>
        <w:widowControl w:val="0"/>
        <w:spacing w:before="100" w:after="100" w:line="240" w:lineRule="auto"/>
        <w:ind w:firstLine="720"/>
        <w:jc w:val="both"/>
        <w:rPr>
          <w:rFonts w:ascii="Times New Roman" w:hAnsi="Times New Roman"/>
          <w:sz w:val="28"/>
          <w:szCs w:val="28"/>
          <w:lang w:val="nl-NL"/>
        </w:rPr>
      </w:pPr>
      <w:r w:rsidRPr="0059410A">
        <w:rPr>
          <w:rFonts w:ascii="Times New Roman" w:hAnsi="Times New Roman"/>
          <w:b/>
          <w:sz w:val="28"/>
          <w:szCs w:val="28"/>
          <w:lang w:val="nl-NL"/>
        </w:rPr>
        <w:t>1.1.9.</w:t>
      </w:r>
      <w:r>
        <w:rPr>
          <w:rFonts w:ascii="Times New Roman" w:hAnsi="Times New Roman"/>
          <w:sz w:val="28"/>
          <w:szCs w:val="28"/>
          <w:lang w:val="nl-NL"/>
        </w:rPr>
        <w:t xml:space="preserve"> </w:t>
      </w:r>
      <w:r w:rsidR="00373641">
        <w:rPr>
          <w:rFonts w:ascii="Times New Roman" w:hAnsi="Times New Roman"/>
          <w:sz w:val="28"/>
          <w:szCs w:val="28"/>
          <w:lang w:val="nl-NL"/>
        </w:rPr>
        <w:t>Khoản 12 Điều 1 dự thảo Nghị định bổ sung Khoản 2a</w:t>
      </w:r>
      <w:r w:rsidR="00DD4B6B" w:rsidRPr="00DD4B6B">
        <w:rPr>
          <w:rFonts w:ascii="Times New Roman" w:hAnsi="Times New Roman"/>
          <w:sz w:val="28"/>
          <w:szCs w:val="28"/>
          <w:lang w:val="nl-NL"/>
        </w:rPr>
        <w:t xml:space="preserve"> “2a. Phạt tiền từ 100.000.000 đồng đến 150.000.000 đồng đối với hành vi không đăng ký giao dịch, niêm yết chứng khoán hoặc không hoàn tất việc đăng ký giao dịch, niêm yết chứng khoán đúng thời hạn quy định.”</w:t>
      </w:r>
      <w:r w:rsidR="00DD4B6B">
        <w:rPr>
          <w:rFonts w:ascii="Times New Roman" w:hAnsi="Times New Roman"/>
          <w:sz w:val="28"/>
          <w:szCs w:val="28"/>
          <w:lang w:val="nl-NL"/>
        </w:rPr>
        <w:t xml:space="preserve"> </w:t>
      </w:r>
      <w:r w:rsidR="00DD4B6B" w:rsidRPr="00DD4B6B">
        <w:rPr>
          <w:rFonts w:ascii="Times New Roman" w:hAnsi="Times New Roman"/>
          <w:sz w:val="28"/>
          <w:szCs w:val="28"/>
          <w:lang w:val="nl-NL"/>
        </w:rPr>
        <w:t>Đề nghị quy định khung cụ thể đối với từng trường hợp chậm thực hiện nhằm tránh trường hợp công ty chậm thực hiện 01 – 02 ngày cũng bị phạt tương tự như trường hợp chậm trên 10 ngày hoặc hơn nữa, đảm bảo tính răn đe, công bằng và khả thi khi thực hiện</w:t>
      </w:r>
      <w:r w:rsidR="00DD4B6B">
        <w:rPr>
          <w:rFonts w:ascii="Times New Roman" w:hAnsi="Times New Roman"/>
          <w:sz w:val="28"/>
          <w:szCs w:val="28"/>
          <w:lang w:val="nl-NL"/>
        </w:rPr>
        <w:t xml:space="preserve"> </w:t>
      </w:r>
      <w:r w:rsidR="00DD4B6B" w:rsidRPr="00DD4B6B">
        <w:rPr>
          <w:rFonts w:ascii="Times New Roman" w:hAnsi="Times New Roman"/>
          <w:b/>
          <w:sz w:val="28"/>
          <w:szCs w:val="28"/>
          <w:lang w:val="nl-NL"/>
        </w:rPr>
        <w:t>(UBND Tp.Hồ Chí Minh)</w:t>
      </w:r>
      <w:r w:rsidR="00DD4B6B" w:rsidRPr="00DD4B6B">
        <w:rPr>
          <w:rFonts w:ascii="Times New Roman" w:hAnsi="Times New Roman"/>
          <w:sz w:val="28"/>
          <w:szCs w:val="28"/>
          <w:lang w:val="nl-NL"/>
        </w:rPr>
        <w:t>.</w:t>
      </w:r>
    </w:p>
    <w:p w:rsidR="00DD4B6B" w:rsidRDefault="00DD4B6B" w:rsidP="00DD4B6B">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Tiếp thu ý kiến này, Bộ Tài chính đã</w:t>
      </w:r>
      <w:r>
        <w:rPr>
          <w:rFonts w:ascii="Times New Roman" w:hAnsi="Times New Roman"/>
          <w:i/>
          <w:sz w:val="28"/>
          <w:szCs w:val="28"/>
          <w:lang w:val="nl-NL"/>
        </w:rPr>
        <w:t xml:space="preserve"> chỉnh sửa như sau:</w:t>
      </w:r>
    </w:p>
    <w:p w:rsidR="00373641" w:rsidRPr="00373641" w:rsidRDefault="00373641" w:rsidP="00373641">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w:t>
      </w:r>
      <w:r w:rsidRPr="00373641">
        <w:rPr>
          <w:rFonts w:ascii="Times New Roman" w:hAnsi="Times New Roman"/>
          <w:i/>
          <w:sz w:val="28"/>
          <w:szCs w:val="28"/>
          <w:lang w:val="nl-NL"/>
        </w:rPr>
        <w:t>2a. Hành vi không đăng ký giao dịch, niêm yết chứng khoán hoặc đăng ký giao dịch, niêm yết không đúng thời hạn quy định thì bị xử phạt như sau:</w:t>
      </w:r>
    </w:p>
    <w:p w:rsidR="00373641" w:rsidRPr="00373641" w:rsidRDefault="00373641" w:rsidP="00373641">
      <w:pPr>
        <w:widowControl w:val="0"/>
        <w:spacing w:before="100" w:after="100" w:line="240" w:lineRule="auto"/>
        <w:ind w:firstLine="720"/>
        <w:jc w:val="both"/>
        <w:rPr>
          <w:rFonts w:ascii="Times New Roman" w:hAnsi="Times New Roman"/>
          <w:i/>
          <w:sz w:val="28"/>
          <w:szCs w:val="28"/>
          <w:lang w:val="nl-NL"/>
        </w:rPr>
      </w:pPr>
      <w:r w:rsidRPr="00373641">
        <w:rPr>
          <w:rFonts w:ascii="Times New Roman" w:hAnsi="Times New Roman"/>
          <w:i/>
          <w:sz w:val="28"/>
          <w:szCs w:val="28"/>
          <w:lang w:val="nl-NL"/>
        </w:rPr>
        <w:t>a) Cảnh cáo đối với hành vi đăng ký giao dịch, niêm yết quá thời hạn quy định đến 01 tháng;</w:t>
      </w:r>
    </w:p>
    <w:p w:rsidR="00373641" w:rsidRPr="00373641" w:rsidRDefault="00373641" w:rsidP="00373641">
      <w:pPr>
        <w:widowControl w:val="0"/>
        <w:spacing w:before="100" w:after="100" w:line="240" w:lineRule="auto"/>
        <w:ind w:firstLine="720"/>
        <w:jc w:val="both"/>
        <w:rPr>
          <w:rFonts w:ascii="Times New Roman" w:hAnsi="Times New Roman"/>
          <w:i/>
          <w:sz w:val="28"/>
          <w:szCs w:val="28"/>
          <w:lang w:val="nl-NL"/>
        </w:rPr>
      </w:pPr>
      <w:r w:rsidRPr="00373641">
        <w:rPr>
          <w:rFonts w:ascii="Times New Roman" w:hAnsi="Times New Roman"/>
          <w:i/>
          <w:sz w:val="28"/>
          <w:szCs w:val="28"/>
          <w:lang w:val="nl-NL"/>
        </w:rPr>
        <w:t>b) Phạt tiền từ 50.000.000 đồng đến 70.000.000 đồng đối với hành vi đăng ký giao dịch, niêm yết quá thời hạn quy định từ trên 01 tháng đến 03 tháng;</w:t>
      </w:r>
    </w:p>
    <w:p w:rsidR="00373641" w:rsidRPr="00373641" w:rsidRDefault="00373641" w:rsidP="00373641">
      <w:pPr>
        <w:widowControl w:val="0"/>
        <w:spacing w:before="100" w:after="100" w:line="240" w:lineRule="auto"/>
        <w:ind w:firstLine="720"/>
        <w:jc w:val="both"/>
        <w:rPr>
          <w:rFonts w:ascii="Times New Roman" w:hAnsi="Times New Roman"/>
          <w:i/>
          <w:sz w:val="28"/>
          <w:szCs w:val="28"/>
          <w:lang w:val="nl-NL"/>
        </w:rPr>
      </w:pPr>
      <w:r w:rsidRPr="00373641">
        <w:rPr>
          <w:rFonts w:ascii="Times New Roman" w:hAnsi="Times New Roman"/>
          <w:i/>
          <w:sz w:val="28"/>
          <w:szCs w:val="28"/>
          <w:lang w:val="nl-NL"/>
        </w:rPr>
        <w:t>c) Phạt tiền từ 70.000.000 đồng đến 100.000.000 đồng đối với hành vi nộp hồ sơ đăng ký công ty đại chúng quá thời hạn quy định từ trên 03 tháng đến 06 tháng;</w:t>
      </w:r>
    </w:p>
    <w:p w:rsidR="00DD4B6B" w:rsidRPr="00373641" w:rsidRDefault="00373641" w:rsidP="00373641">
      <w:pPr>
        <w:widowControl w:val="0"/>
        <w:spacing w:before="100" w:after="100" w:line="240" w:lineRule="auto"/>
        <w:ind w:firstLine="720"/>
        <w:jc w:val="both"/>
        <w:rPr>
          <w:rFonts w:ascii="Times New Roman" w:hAnsi="Times New Roman"/>
          <w:i/>
          <w:sz w:val="28"/>
          <w:szCs w:val="28"/>
          <w:lang w:val="nl-NL"/>
        </w:rPr>
      </w:pPr>
      <w:r w:rsidRPr="00373641">
        <w:rPr>
          <w:rFonts w:ascii="Times New Roman" w:hAnsi="Times New Roman"/>
          <w:i/>
          <w:sz w:val="28"/>
          <w:szCs w:val="28"/>
          <w:lang w:val="nl-NL"/>
        </w:rPr>
        <w:t>d) Phạt tiền từ 100.000.000 đồng đến 150.000.000 đồng đối với hành vi không đăng ký giao dịch, niêm yết hoặc đăng ký giao dịch, niêm yết quá thời hạn quy định từ trên 06 tháng.</w:t>
      </w:r>
      <w:r>
        <w:rPr>
          <w:rFonts w:ascii="Times New Roman" w:hAnsi="Times New Roman"/>
          <w:i/>
          <w:sz w:val="28"/>
          <w:szCs w:val="28"/>
          <w:lang w:val="nl-NL"/>
        </w:rPr>
        <w:t>”</w:t>
      </w:r>
    </w:p>
    <w:p w:rsidR="00DD4B6B" w:rsidRDefault="00C41B78" w:rsidP="00DD4B6B">
      <w:pPr>
        <w:widowControl w:val="0"/>
        <w:spacing w:before="100" w:after="100" w:line="240" w:lineRule="auto"/>
        <w:ind w:firstLine="720"/>
        <w:jc w:val="both"/>
        <w:rPr>
          <w:rFonts w:ascii="Times New Roman" w:hAnsi="Times New Roman"/>
          <w:sz w:val="28"/>
          <w:szCs w:val="28"/>
          <w:lang w:val="nl-NL"/>
        </w:rPr>
      </w:pPr>
      <w:r w:rsidRPr="00C41B78">
        <w:rPr>
          <w:rFonts w:ascii="Times New Roman" w:hAnsi="Times New Roman"/>
          <w:b/>
          <w:sz w:val="28"/>
          <w:szCs w:val="28"/>
          <w:lang w:val="nl-NL"/>
        </w:rPr>
        <w:t>1.1.10.</w:t>
      </w:r>
      <w:r>
        <w:rPr>
          <w:rFonts w:ascii="Times New Roman" w:hAnsi="Times New Roman"/>
          <w:sz w:val="28"/>
          <w:szCs w:val="28"/>
          <w:lang w:val="nl-NL"/>
        </w:rPr>
        <w:t xml:space="preserve"> </w:t>
      </w:r>
      <w:r w:rsidR="00DD4B6B">
        <w:rPr>
          <w:rFonts w:ascii="Times New Roman" w:hAnsi="Times New Roman"/>
          <w:sz w:val="28"/>
          <w:szCs w:val="28"/>
          <w:lang w:val="nl-NL"/>
        </w:rPr>
        <w:t>Nội dung sửa đổi Điểm d Khoản 5 Điều 20 Nghị định 108/2013/NĐ-CP: đề</w:t>
      </w:r>
      <w:r w:rsidR="00DD4B6B" w:rsidRPr="00D74EB5">
        <w:rPr>
          <w:rFonts w:ascii="Times New Roman" w:hAnsi="Times New Roman"/>
          <w:sz w:val="28"/>
          <w:szCs w:val="28"/>
          <w:lang w:val="nl-NL"/>
        </w:rPr>
        <w:t xml:space="preserve"> nghị cân nhắc bổ sung cụm từ “phòng giao dịch”</w:t>
      </w:r>
      <w:r w:rsidR="00DD4B6B">
        <w:rPr>
          <w:rFonts w:ascii="Times New Roman" w:hAnsi="Times New Roman"/>
          <w:sz w:val="28"/>
          <w:szCs w:val="28"/>
          <w:lang w:val="nl-NL"/>
        </w:rPr>
        <w:t xml:space="preserve">, </w:t>
      </w:r>
      <w:r w:rsidR="00DD4B6B" w:rsidRPr="0059410A">
        <w:rPr>
          <w:rFonts w:ascii="Times New Roman" w:hAnsi="Times New Roman"/>
          <w:sz w:val="28"/>
          <w:szCs w:val="28"/>
          <w:lang w:val="nl-NL"/>
        </w:rPr>
        <w:t>“nước ngoài”</w:t>
      </w:r>
      <w:r w:rsidR="00DD4B6B">
        <w:rPr>
          <w:rFonts w:ascii="Times New Roman" w:hAnsi="Times New Roman"/>
          <w:sz w:val="28"/>
          <w:szCs w:val="28"/>
          <w:lang w:val="nl-NL"/>
        </w:rPr>
        <w:t xml:space="preserve"> (</w:t>
      </w:r>
      <w:r w:rsidR="00DD4B6B">
        <w:rPr>
          <w:rFonts w:ascii="Times New Roman" w:hAnsi="Times New Roman"/>
          <w:b/>
          <w:sz w:val="28"/>
          <w:szCs w:val="28"/>
          <w:lang w:val="nl-NL"/>
        </w:rPr>
        <w:t>Bộ Quốc phòng, Thanh tra Chính phủ</w:t>
      </w:r>
      <w:r w:rsidR="00DD4B6B">
        <w:rPr>
          <w:rFonts w:ascii="Times New Roman" w:hAnsi="Times New Roman"/>
          <w:sz w:val="28"/>
          <w:szCs w:val="28"/>
          <w:lang w:val="nl-NL"/>
        </w:rPr>
        <w:t>)</w:t>
      </w:r>
    </w:p>
    <w:p w:rsidR="00DD4B6B" w:rsidRDefault="00DD4B6B" w:rsidP="00DD4B6B">
      <w:pPr>
        <w:widowControl w:val="0"/>
        <w:spacing w:before="100" w:after="100" w:line="240" w:lineRule="auto"/>
        <w:ind w:firstLine="720"/>
        <w:jc w:val="both"/>
        <w:rPr>
          <w:rFonts w:ascii="Times New Roman" w:hAnsi="Times New Roman"/>
          <w:sz w:val="28"/>
          <w:szCs w:val="28"/>
          <w:lang w:val="nl-NL"/>
        </w:rPr>
      </w:pPr>
      <w:r w:rsidRPr="00C87A55">
        <w:rPr>
          <w:rFonts w:ascii="Times New Roman" w:hAnsi="Times New Roman"/>
          <w:i/>
          <w:sz w:val="28"/>
          <w:szCs w:val="28"/>
          <w:lang w:val="nl-NL"/>
        </w:rPr>
        <w:t>Tiếp thu ý kiến này, Bộ Tài chính đã</w:t>
      </w:r>
      <w:r>
        <w:rPr>
          <w:rFonts w:ascii="Times New Roman" w:hAnsi="Times New Roman"/>
          <w:i/>
          <w:sz w:val="28"/>
          <w:szCs w:val="28"/>
          <w:lang w:val="nl-NL"/>
        </w:rPr>
        <w:t xml:space="preserve"> rà soát, không quy định bổ sung đối tượng cụ thể</w:t>
      </w:r>
      <w:r w:rsidRPr="00C41B78">
        <w:rPr>
          <w:rFonts w:ascii="Times New Roman" w:hAnsi="Times New Roman"/>
          <w:i/>
          <w:sz w:val="28"/>
          <w:szCs w:val="28"/>
          <w:lang w:val="nl-NL"/>
        </w:rPr>
        <w:t xml:space="preserve"> tại hành vi thực hiện hoạt động kinh doanh chứng khoán, cung cấp dịch vụ chứng khoán khi chưa đáp ứng đủ điều kiện theo quy định pháp luật</w:t>
      </w:r>
      <w:r>
        <w:rPr>
          <w:rFonts w:ascii="Times New Roman" w:hAnsi="Times New Roman"/>
          <w:i/>
          <w:sz w:val="28"/>
          <w:szCs w:val="28"/>
          <w:lang w:val="nl-NL"/>
        </w:rPr>
        <w:t>.</w:t>
      </w:r>
    </w:p>
    <w:p w:rsidR="00DD4B6B" w:rsidRDefault="00A07593" w:rsidP="00DD4B6B">
      <w:pPr>
        <w:widowControl w:val="0"/>
        <w:spacing w:before="100" w:after="100" w:line="240" w:lineRule="auto"/>
        <w:ind w:firstLine="720"/>
        <w:jc w:val="both"/>
        <w:rPr>
          <w:rFonts w:ascii="Times New Roman" w:hAnsi="Times New Roman"/>
          <w:sz w:val="28"/>
          <w:szCs w:val="28"/>
          <w:lang w:val="nl-NL"/>
        </w:rPr>
      </w:pPr>
      <w:r w:rsidRPr="00BE2044">
        <w:rPr>
          <w:rFonts w:ascii="Times New Roman" w:hAnsi="Times New Roman"/>
          <w:b/>
          <w:sz w:val="28"/>
          <w:szCs w:val="28"/>
          <w:lang w:val="nl-NL"/>
        </w:rPr>
        <w:lastRenderedPageBreak/>
        <w:t>1.1.11.</w:t>
      </w:r>
      <w:r>
        <w:rPr>
          <w:rFonts w:ascii="Times New Roman" w:hAnsi="Times New Roman"/>
          <w:sz w:val="28"/>
          <w:szCs w:val="28"/>
          <w:lang w:val="nl-NL"/>
        </w:rPr>
        <w:t xml:space="preserve"> </w:t>
      </w:r>
      <w:r w:rsidR="00DD4B6B" w:rsidRPr="00C41B78">
        <w:rPr>
          <w:rFonts w:ascii="Times New Roman" w:hAnsi="Times New Roman"/>
          <w:sz w:val="28"/>
          <w:szCs w:val="28"/>
          <w:lang w:val="nl-NL"/>
        </w:rPr>
        <w:t>Đề nghị bổ sung trong dự thảo Nghị định nội dung sửa đổi về các quy định xử lý vi phạm trong hoạt động tư vấn đầu tư chứng khoán của Nghị đị</w:t>
      </w:r>
      <w:r w:rsidR="00DD4B6B">
        <w:rPr>
          <w:rFonts w:ascii="Times New Roman" w:hAnsi="Times New Roman"/>
          <w:sz w:val="28"/>
          <w:szCs w:val="28"/>
          <w:lang w:val="nl-NL"/>
        </w:rPr>
        <w:t xml:space="preserve">nh 108 do </w:t>
      </w:r>
      <w:r w:rsidR="00DD4B6B" w:rsidRPr="00A624BF">
        <w:rPr>
          <w:rFonts w:ascii="Times New Roman" w:hAnsi="Times New Roman"/>
          <w:sz w:val="28"/>
          <w:szCs w:val="28"/>
          <w:lang w:val="nl-NL"/>
        </w:rPr>
        <w:t xml:space="preserve">có </w:t>
      </w:r>
      <w:r w:rsidR="00DD4B6B">
        <w:rPr>
          <w:rFonts w:ascii="Times New Roman" w:hAnsi="Times New Roman"/>
          <w:sz w:val="28"/>
          <w:szCs w:val="28"/>
          <w:lang w:val="nl-NL"/>
        </w:rPr>
        <w:t>trùng hành vi giữa</w:t>
      </w:r>
      <w:r w:rsidR="00DD4B6B" w:rsidRPr="00A624BF">
        <w:rPr>
          <w:rFonts w:ascii="Times New Roman" w:hAnsi="Times New Roman"/>
          <w:sz w:val="28"/>
          <w:szCs w:val="28"/>
          <w:lang w:val="nl-NL"/>
        </w:rPr>
        <w:t xml:space="preserve"> </w:t>
      </w:r>
      <w:r w:rsidR="00DD4B6B">
        <w:rPr>
          <w:rFonts w:ascii="Times New Roman" w:hAnsi="Times New Roman"/>
          <w:sz w:val="28"/>
          <w:szCs w:val="28"/>
          <w:lang w:val="nl-NL"/>
        </w:rPr>
        <w:t>Đ</w:t>
      </w:r>
      <w:r w:rsidR="00DD4B6B" w:rsidRPr="00A624BF">
        <w:rPr>
          <w:rFonts w:ascii="Times New Roman" w:hAnsi="Times New Roman"/>
          <w:sz w:val="28"/>
          <w:szCs w:val="28"/>
          <w:lang w:val="nl-NL"/>
        </w:rPr>
        <w:t>iểm c Khoản 2 Điều 21</w:t>
      </w:r>
      <w:r w:rsidR="00DD4B6B">
        <w:rPr>
          <w:rFonts w:ascii="Times New Roman" w:hAnsi="Times New Roman"/>
          <w:sz w:val="28"/>
          <w:szCs w:val="28"/>
          <w:lang w:val="nl-NL"/>
        </w:rPr>
        <w:t xml:space="preserve"> (hành vi bị cấm trong nghiệp vụ tư vấn đầu tư chứng khoán)</w:t>
      </w:r>
      <w:r w:rsidR="00DD4B6B" w:rsidRPr="00A624BF">
        <w:rPr>
          <w:rFonts w:ascii="Times New Roman" w:hAnsi="Times New Roman"/>
          <w:sz w:val="28"/>
          <w:szCs w:val="28"/>
          <w:lang w:val="nl-NL"/>
        </w:rPr>
        <w:t xml:space="preserve"> và </w:t>
      </w:r>
      <w:r w:rsidR="00DD4B6B">
        <w:rPr>
          <w:rFonts w:ascii="Times New Roman" w:hAnsi="Times New Roman"/>
          <w:sz w:val="28"/>
          <w:szCs w:val="28"/>
          <w:lang w:val="nl-NL"/>
        </w:rPr>
        <w:t>Đ</w:t>
      </w:r>
      <w:r w:rsidR="00DD4B6B" w:rsidRPr="00A624BF">
        <w:rPr>
          <w:rFonts w:ascii="Times New Roman" w:hAnsi="Times New Roman"/>
          <w:sz w:val="28"/>
          <w:szCs w:val="28"/>
          <w:lang w:val="nl-NL"/>
        </w:rPr>
        <w:t>iểm b Khoản 3 Điều 21</w:t>
      </w:r>
      <w:r w:rsidR="00DD4B6B">
        <w:rPr>
          <w:rFonts w:ascii="Times New Roman" w:hAnsi="Times New Roman"/>
          <w:sz w:val="28"/>
          <w:szCs w:val="28"/>
          <w:lang w:val="nl-NL"/>
        </w:rPr>
        <w:t xml:space="preserve"> (hành vi </w:t>
      </w:r>
      <w:r w:rsidR="00DD4B6B" w:rsidRPr="00A624BF">
        <w:rPr>
          <w:rFonts w:ascii="Times New Roman" w:hAnsi="Times New Roman"/>
          <w:sz w:val="28"/>
          <w:szCs w:val="28"/>
          <w:lang w:val="nl-NL"/>
        </w:rPr>
        <w:t>thỏa thuận với khách hàng để chia sẻ lợi nhuận hoặc lỗ</w:t>
      </w:r>
      <w:r w:rsidR="00DD4B6B">
        <w:rPr>
          <w:rFonts w:ascii="Times New Roman" w:hAnsi="Times New Roman"/>
          <w:sz w:val="28"/>
          <w:szCs w:val="28"/>
          <w:lang w:val="nl-NL"/>
        </w:rPr>
        <w:t>) (</w:t>
      </w:r>
      <w:r w:rsidR="00DD4B6B" w:rsidRPr="00481F59">
        <w:rPr>
          <w:rFonts w:ascii="Times New Roman" w:hAnsi="Times New Roman"/>
          <w:b/>
          <w:sz w:val="28"/>
          <w:szCs w:val="28"/>
          <w:lang w:val="nl-NL"/>
        </w:rPr>
        <w:t>Bộ Xây dựng, UBND Tp.Hà Nội, Ủy Ban Trung ương Mặt trận Tổ quốc Việt Nam</w:t>
      </w:r>
      <w:r w:rsidR="00DD4B6B">
        <w:rPr>
          <w:rFonts w:ascii="Times New Roman" w:hAnsi="Times New Roman"/>
          <w:sz w:val="28"/>
          <w:szCs w:val="28"/>
          <w:lang w:val="nl-NL"/>
        </w:rPr>
        <w:t>)</w:t>
      </w:r>
    </w:p>
    <w:p w:rsidR="00DD4B6B" w:rsidRDefault="00DD4B6B" w:rsidP="00DD4B6B">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Tiếp thu ý kiến này, Bộ Tài chính đã</w:t>
      </w:r>
      <w:r>
        <w:rPr>
          <w:rFonts w:ascii="Times New Roman" w:hAnsi="Times New Roman"/>
          <w:i/>
          <w:sz w:val="28"/>
          <w:szCs w:val="28"/>
          <w:lang w:val="nl-NL"/>
        </w:rPr>
        <w:t xml:space="preserve"> </w:t>
      </w:r>
      <w:r w:rsidRPr="007712CE">
        <w:rPr>
          <w:rFonts w:ascii="Times New Roman" w:hAnsi="Times New Roman"/>
          <w:i/>
          <w:sz w:val="28"/>
          <w:szCs w:val="28"/>
          <w:lang w:val="nl-NL"/>
        </w:rPr>
        <w:t>gộp 02 hành vi này vào điều khoản có cùng mức phạt</w:t>
      </w:r>
      <w:r>
        <w:rPr>
          <w:rFonts w:ascii="Times New Roman" w:hAnsi="Times New Roman"/>
          <w:i/>
          <w:sz w:val="28"/>
          <w:szCs w:val="28"/>
          <w:lang w:val="nl-NL"/>
        </w:rPr>
        <w:t xml:space="preserve">, sửa đổi như sau: </w:t>
      </w:r>
    </w:p>
    <w:p w:rsidR="00DD4B6B" w:rsidRDefault="00DD4B6B" w:rsidP="00DD4B6B">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 B</w:t>
      </w:r>
      <w:r w:rsidRPr="007712CE">
        <w:rPr>
          <w:rFonts w:ascii="Times New Roman" w:hAnsi="Times New Roman"/>
          <w:i/>
          <w:sz w:val="28"/>
          <w:szCs w:val="28"/>
          <w:lang w:val="nl-NL"/>
        </w:rPr>
        <w:t>ãi bỏ Điểm b Khoản 3 Điề</w:t>
      </w:r>
      <w:r>
        <w:rPr>
          <w:rFonts w:ascii="Times New Roman" w:hAnsi="Times New Roman"/>
          <w:i/>
          <w:sz w:val="28"/>
          <w:szCs w:val="28"/>
          <w:lang w:val="nl-NL"/>
        </w:rPr>
        <w:t xml:space="preserve">u 21 (hành vi của công ty chứng khoán); </w:t>
      </w:r>
    </w:p>
    <w:p w:rsidR="00DD4B6B" w:rsidRDefault="00DD4B6B" w:rsidP="00DD4B6B">
      <w:pPr>
        <w:widowControl w:val="0"/>
        <w:spacing w:before="100" w:after="100" w:line="240" w:lineRule="auto"/>
        <w:ind w:firstLine="720"/>
        <w:jc w:val="both"/>
        <w:rPr>
          <w:rFonts w:ascii="Times New Roman" w:hAnsi="Times New Roman"/>
          <w:sz w:val="28"/>
          <w:szCs w:val="28"/>
          <w:lang w:val="nl-NL"/>
        </w:rPr>
      </w:pPr>
      <w:r>
        <w:rPr>
          <w:rFonts w:ascii="Times New Roman" w:hAnsi="Times New Roman"/>
          <w:i/>
          <w:sz w:val="28"/>
          <w:szCs w:val="28"/>
          <w:lang w:val="nl-NL"/>
        </w:rPr>
        <w:t>- S</w:t>
      </w:r>
      <w:r w:rsidRPr="007712CE">
        <w:rPr>
          <w:rFonts w:ascii="Times New Roman" w:hAnsi="Times New Roman"/>
          <w:i/>
          <w:sz w:val="28"/>
          <w:szCs w:val="28"/>
          <w:lang w:val="nl-NL"/>
        </w:rPr>
        <w:t>ửa</w:t>
      </w:r>
      <w:r>
        <w:rPr>
          <w:rFonts w:ascii="Times New Roman" w:hAnsi="Times New Roman"/>
          <w:i/>
          <w:sz w:val="28"/>
          <w:szCs w:val="28"/>
          <w:lang w:val="nl-NL"/>
        </w:rPr>
        <w:t xml:space="preserve"> đổi, bỏ hành vi tương ứng của công ty quản lý quỹ tại </w:t>
      </w:r>
      <w:r w:rsidRPr="007712CE">
        <w:rPr>
          <w:rFonts w:ascii="Times New Roman" w:hAnsi="Times New Roman"/>
          <w:i/>
          <w:sz w:val="28"/>
          <w:szCs w:val="28"/>
          <w:lang w:val="nl-NL"/>
        </w:rPr>
        <w:t>Điểm g Khoản 2 Điều 22</w:t>
      </w:r>
      <w:r>
        <w:rPr>
          <w:rFonts w:ascii="Times New Roman" w:hAnsi="Times New Roman"/>
          <w:i/>
          <w:sz w:val="28"/>
          <w:szCs w:val="28"/>
          <w:lang w:val="nl-NL"/>
        </w:rPr>
        <w:t xml:space="preserve">: </w:t>
      </w:r>
      <w:r w:rsidRPr="007712CE">
        <w:rPr>
          <w:rFonts w:ascii="Times New Roman" w:hAnsi="Times New Roman"/>
          <w:i/>
          <w:sz w:val="28"/>
          <w:szCs w:val="28"/>
          <w:lang w:val="nl-NL"/>
        </w:rPr>
        <w:t>“g) Đưa ra nhận định hoặc đảm bảo với khách hàng về mức thu nhập hoặc lợi nhuận đạt được trên khoản đầu tư của khách hàng hoặc bảo đảm khách hàng không bị thua lỗ; quyết định đầu tư thay cho khách hàng, trừ trường hợp được pháp luật quy định;”</w:t>
      </w:r>
    </w:p>
    <w:p w:rsidR="00DD4B6B" w:rsidRDefault="00BE2044" w:rsidP="00DD4B6B">
      <w:pPr>
        <w:widowControl w:val="0"/>
        <w:spacing w:before="100" w:after="100" w:line="240" w:lineRule="auto"/>
        <w:ind w:firstLine="720"/>
        <w:jc w:val="both"/>
        <w:rPr>
          <w:rFonts w:ascii="Times New Roman" w:hAnsi="Times New Roman"/>
          <w:sz w:val="28"/>
          <w:szCs w:val="28"/>
          <w:lang w:val="nl-NL"/>
        </w:rPr>
      </w:pPr>
      <w:r w:rsidRPr="00BE2044">
        <w:rPr>
          <w:rFonts w:ascii="Times New Roman" w:hAnsi="Times New Roman"/>
          <w:b/>
          <w:sz w:val="28"/>
          <w:szCs w:val="28"/>
          <w:lang w:val="nl-NL"/>
        </w:rPr>
        <w:t>1.1.12.</w:t>
      </w:r>
      <w:r>
        <w:rPr>
          <w:rFonts w:ascii="Times New Roman" w:hAnsi="Times New Roman"/>
          <w:b/>
          <w:sz w:val="28"/>
          <w:szCs w:val="28"/>
          <w:lang w:val="nl-NL"/>
        </w:rPr>
        <w:t xml:space="preserve"> </w:t>
      </w:r>
      <w:r w:rsidR="00DD4B6B" w:rsidRPr="00A07593">
        <w:rPr>
          <w:rFonts w:ascii="Times New Roman" w:hAnsi="Times New Roman"/>
          <w:sz w:val="28"/>
          <w:szCs w:val="28"/>
          <w:lang w:val="nl-NL"/>
        </w:rPr>
        <w:t>Tại khoản 24 và khoản 25 Điều 1 Dự thả</w:t>
      </w:r>
      <w:r w:rsidR="00DD4B6B">
        <w:rPr>
          <w:rFonts w:ascii="Times New Roman" w:hAnsi="Times New Roman"/>
          <w:sz w:val="28"/>
          <w:szCs w:val="28"/>
          <w:lang w:val="nl-NL"/>
        </w:rPr>
        <w:t>o Nghị định</w:t>
      </w:r>
      <w:r w:rsidR="00DD4B6B" w:rsidRPr="00A07593">
        <w:rPr>
          <w:rFonts w:ascii="Times New Roman" w:hAnsi="Times New Roman"/>
          <w:sz w:val="28"/>
          <w:szCs w:val="28"/>
          <w:lang w:val="nl-NL"/>
        </w:rPr>
        <w:t xml:space="preserve"> quy định: “... đảm nhiệm vị trí không đúng quy định pháp luật” và “kiêm nhiệm công việc trái quy định pháp luật”: đề nghị thống nhất việc sử dụng từ ngữ cùng nội dung trong văn bản quy phạm pháp luật</w:t>
      </w:r>
      <w:r w:rsidR="00DD4B6B">
        <w:rPr>
          <w:rFonts w:ascii="Times New Roman" w:hAnsi="Times New Roman"/>
          <w:sz w:val="28"/>
          <w:szCs w:val="28"/>
          <w:lang w:val="nl-NL"/>
        </w:rPr>
        <w:t xml:space="preserve"> (</w:t>
      </w:r>
      <w:r w:rsidR="00DD4B6B">
        <w:rPr>
          <w:rFonts w:ascii="Times New Roman" w:hAnsi="Times New Roman"/>
          <w:b/>
          <w:sz w:val="28"/>
          <w:szCs w:val="28"/>
          <w:lang w:val="nl-NL"/>
        </w:rPr>
        <w:t>Thanh tra Chính phủ</w:t>
      </w:r>
      <w:r w:rsidR="00DD4B6B" w:rsidRPr="00A07593">
        <w:rPr>
          <w:rFonts w:ascii="Times New Roman" w:hAnsi="Times New Roman"/>
          <w:sz w:val="28"/>
          <w:szCs w:val="28"/>
          <w:lang w:val="nl-NL"/>
        </w:rPr>
        <w:t>).</w:t>
      </w:r>
    </w:p>
    <w:p w:rsidR="00DD4B6B" w:rsidRDefault="00DD4B6B" w:rsidP="00DD4B6B">
      <w:pPr>
        <w:widowControl w:val="0"/>
        <w:spacing w:before="100" w:after="100" w:line="240" w:lineRule="auto"/>
        <w:ind w:firstLine="720"/>
        <w:jc w:val="both"/>
        <w:rPr>
          <w:rFonts w:ascii="Times New Roman" w:hAnsi="Times New Roman"/>
          <w:sz w:val="28"/>
          <w:szCs w:val="28"/>
          <w:lang w:val="nl-NL"/>
        </w:rPr>
      </w:pPr>
      <w:r w:rsidRPr="00C87A55">
        <w:rPr>
          <w:rFonts w:ascii="Times New Roman" w:hAnsi="Times New Roman"/>
          <w:i/>
          <w:sz w:val="28"/>
          <w:szCs w:val="28"/>
          <w:lang w:val="nl-NL"/>
        </w:rPr>
        <w:t>Tiếp thu ý kiến này, Bộ Tài chính</w:t>
      </w:r>
      <w:r>
        <w:rPr>
          <w:rFonts w:ascii="Times New Roman" w:hAnsi="Times New Roman"/>
          <w:i/>
          <w:sz w:val="28"/>
          <w:szCs w:val="28"/>
          <w:lang w:val="nl-NL"/>
        </w:rPr>
        <w:t xml:space="preserve"> </w:t>
      </w:r>
      <w:r w:rsidRPr="00A07593">
        <w:rPr>
          <w:rFonts w:ascii="Times New Roman" w:hAnsi="Times New Roman"/>
          <w:i/>
          <w:sz w:val="28"/>
          <w:szCs w:val="28"/>
          <w:lang w:val="nl-NL"/>
        </w:rPr>
        <w:t>quy định thống nhất</w:t>
      </w:r>
      <w:r>
        <w:rPr>
          <w:rFonts w:ascii="Times New Roman" w:hAnsi="Times New Roman"/>
          <w:i/>
          <w:sz w:val="28"/>
          <w:szCs w:val="28"/>
          <w:lang w:val="nl-NL"/>
        </w:rPr>
        <w:t xml:space="preserve"> sử dụng cụm từ</w:t>
      </w:r>
      <w:r w:rsidRPr="00A07593">
        <w:rPr>
          <w:rFonts w:ascii="Times New Roman" w:hAnsi="Times New Roman"/>
          <w:i/>
          <w:sz w:val="28"/>
          <w:szCs w:val="28"/>
          <w:lang w:val="nl-NL"/>
        </w:rPr>
        <w:t xml:space="preserve"> “không đúng quy định”</w:t>
      </w:r>
      <w:r>
        <w:rPr>
          <w:rFonts w:ascii="Times New Roman" w:hAnsi="Times New Roman"/>
          <w:i/>
          <w:sz w:val="28"/>
          <w:szCs w:val="28"/>
          <w:lang w:val="nl-NL"/>
        </w:rPr>
        <w:t>.</w:t>
      </w:r>
    </w:p>
    <w:p w:rsidR="005E5726" w:rsidRPr="005E5726" w:rsidRDefault="005E5726" w:rsidP="002857F6">
      <w:pPr>
        <w:widowControl w:val="0"/>
        <w:spacing w:before="100" w:after="100" w:line="240" w:lineRule="auto"/>
        <w:ind w:firstLine="720"/>
        <w:jc w:val="both"/>
        <w:rPr>
          <w:rFonts w:ascii="Times New Roman" w:hAnsi="Times New Roman"/>
          <w:b/>
          <w:sz w:val="28"/>
          <w:szCs w:val="28"/>
          <w:lang w:val="nl-NL"/>
        </w:rPr>
      </w:pPr>
      <w:r w:rsidRPr="005E5726">
        <w:rPr>
          <w:rFonts w:ascii="Times New Roman" w:hAnsi="Times New Roman"/>
          <w:b/>
          <w:sz w:val="28"/>
          <w:szCs w:val="28"/>
          <w:lang w:val="nl-NL"/>
        </w:rPr>
        <w:t>1.1.13.</w:t>
      </w:r>
      <w:r>
        <w:rPr>
          <w:rFonts w:ascii="Times New Roman" w:hAnsi="Times New Roman"/>
          <w:b/>
          <w:sz w:val="28"/>
          <w:szCs w:val="28"/>
          <w:lang w:val="nl-NL"/>
        </w:rPr>
        <w:t xml:space="preserve"> </w:t>
      </w:r>
      <w:r w:rsidRPr="005E5726">
        <w:rPr>
          <w:rFonts w:ascii="Times New Roman" w:hAnsi="Times New Roman"/>
          <w:sz w:val="28"/>
          <w:szCs w:val="28"/>
          <w:lang w:val="nl-NL"/>
        </w:rPr>
        <w:t xml:space="preserve">Đề nghị cơ quan chủ trì soạn thảo nghiên cứu, cân nhắc mức phạt tiền hoặc cơ cấu bố cục đối với hành vi quy định tại khoản 5 Điều 27 dự kiến sửa đổi (khoản 28 Điều 1 Dự thảo Nghị định) </w:t>
      </w:r>
      <w:r w:rsidR="002B46C5" w:rsidRPr="002B46C5">
        <w:rPr>
          <w:rFonts w:ascii="Times New Roman" w:hAnsi="Times New Roman"/>
          <w:sz w:val="28"/>
          <w:szCs w:val="28"/>
          <w:lang w:val="nl-NL"/>
        </w:rPr>
        <w:t xml:space="preserve">“Phạt tiền từ 10.000.000 đồng đến 30.000.000 đồng đối với hành vi báo cáo giao dịch không đầy đủ hoặc không chính xác các nội dung theo quy định pháp luật” </w:t>
      </w:r>
      <w:r w:rsidRPr="002B46C5">
        <w:rPr>
          <w:rFonts w:ascii="Times New Roman" w:hAnsi="Times New Roman"/>
          <w:sz w:val="28"/>
          <w:szCs w:val="28"/>
          <w:lang w:val="nl-NL"/>
        </w:rPr>
        <w:t>để đảm bảo phù hợp với quy định tại khoản 4 Điều 2 Nghị định số 81/2013/NĐ-CP: “Các khung tiền phạt trong một điều phải được sắp xếp theo thứ tự mức phạt từ thấp đến cao” và quy định tại Điều 34 Thông tư số 25/2011/TT-BTP: “Việc trình bày văn bản sửa đổi, bổ sung một số điều không được làm thay đổi trật tự các điều, khoản không bị sửa đổi, bổ sung, bãi bỏ, thay thế của văn bản hiện hành”</w:t>
      </w:r>
      <w:r>
        <w:rPr>
          <w:rFonts w:ascii="Times New Roman" w:hAnsi="Times New Roman"/>
          <w:sz w:val="28"/>
          <w:szCs w:val="28"/>
          <w:lang w:val="nl-NL"/>
        </w:rPr>
        <w:t xml:space="preserve"> (</w:t>
      </w:r>
      <w:r>
        <w:rPr>
          <w:rFonts w:ascii="Times New Roman" w:hAnsi="Times New Roman"/>
          <w:b/>
          <w:sz w:val="28"/>
          <w:szCs w:val="28"/>
          <w:lang w:val="nl-NL"/>
        </w:rPr>
        <w:t>Bộ Tư pháp</w:t>
      </w:r>
      <w:r>
        <w:rPr>
          <w:rFonts w:ascii="Times New Roman" w:hAnsi="Times New Roman"/>
          <w:sz w:val="28"/>
          <w:szCs w:val="28"/>
          <w:lang w:val="nl-NL"/>
        </w:rPr>
        <w:t>)</w:t>
      </w:r>
      <w:r w:rsidRPr="005E5726">
        <w:rPr>
          <w:rFonts w:ascii="Times New Roman" w:hAnsi="Times New Roman"/>
          <w:sz w:val="28"/>
          <w:szCs w:val="28"/>
          <w:lang w:val="nl-NL"/>
        </w:rPr>
        <w:t>.</w:t>
      </w:r>
    </w:p>
    <w:p w:rsidR="005E5726" w:rsidRDefault="005E5726" w:rsidP="002B46C5">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Tiếp thu ý kiến này, Bộ Tài chính</w:t>
      </w:r>
      <w:r w:rsidR="002B46C5">
        <w:rPr>
          <w:rFonts w:ascii="Times New Roman" w:hAnsi="Times New Roman"/>
          <w:i/>
          <w:sz w:val="28"/>
          <w:szCs w:val="28"/>
          <w:lang w:val="nl-NL"/>
        </w:rPr>
        <w:t xml:space="preserve"> điều chỉnh chuyển</w:t>
      </w:r>
      <w:r w:rsidR="00ED639E">
        <w:rPr>
          <w:rFonts w:ascii="Times New Roman" w:hAnsi="Times New Roman"/>
          <w:i/>
          <w:sz w:val="28"/>
          <w:szCs w:val="28"/>
          <w:lang w:val="nl-NL"/>
        </w:rPr>
        <w:t xml:space="preserve"> quy định</w:t>
      </w:r>
      <w:r w:rsidR="002B46C5">
        <w:rPr>
          <w:rFonts w:ascii="Times New Roman" w:hAnsi="Times New Roman"/>
          <w:i/>
          <w:sz w:val="28"/>
          <w:szCs w:val="28"/>
          <w:lang w:val="nl-NL"/>
        </w:rPr>
        <w:t xml:space="preserve"> </w:t>
      </w:r>
      <w:r w:rsidR="00ED639E" w:rsidRPr="00ED639E">
        <w:rPr>
          <w:rFonts w:ascii="Times New Roman" w:hAnsi="Times New Roman"/>
          <w:i/>
          <w:sz w:val="28"/>
          <w:szCs w:val="28"/>
          <w:lang w:val="nl-NL"/>
        </w:rPr>
        <w:t>“Phạt tiền từ 10.000.000 đồng đến 30.000.000 đồng đối với hành vi báo cáo giao dịch không đầy đủ hoặc không chính xác các nội dung theo quy định pháp luật”</w:t>
      </w:r>
      <w:r w:rsidR="00ED639E">
        <w:rPr>
          <w:rFonts w:ascii="Times New Roman" w:hAnsi="Times New Roman"/>
          <w:i/>
          <w:sz w:val="28"/>
          <w:szCs w:val="28"/>
          <w:lang w:val="nl-NL"/>
        </w:rPr>
        <w:t xml:space="preserve"> từ </w:t>
      </w:r>
      <w:r w:rsidR="002B46C5">
        <w:rPr>
          <w:rFonts w:ascii="Times New Roman" w:hAnsi="Times New Roman"/>
          <w:i/>
          <w:sz w:val="28"/>
          <w:szCs w:val="28"/>
          <w:lang w:val="nl-NL"/>
        </w:rPr>
        <w:t xml:space="preserve">Khoản 5 lên Khoản 1 tại Điều 27 để đảm bảo </w:t>
      </w:r>
      <w:r w:rsidR="001D4473">
        <w:rPr>
          <w:rFonts w:ascii="Times New Roman" w:hAnsi="Times New Roman"/>
          <w:i/>
          <w:sz w:val="28"/>
          <w:szCs w:val="28"/>
          <w:lang w:val="nl-NL"/>
        </w:rPr>
        <w:t xml:space="preserve">khung phạt sắp xếp theo thứ tự mức phạt từ thấp đến cao theo </w:t>
      </w:r>
      <w:r w:rsidR="001D4473" w:rsidRPr="001D4473">
        <w:rPr>
          <w:rFonts w:ascii="Times New Roman" w:hAnsi="Times New Roman"/>
          <w:i/>
          <w:sz w:val="28"/>
          <w:szCs w:val="28"/>
          <w:lang w:val="nl-NL"/>
        </w:rPr>
        <w:t xml:space="preserve">quy định tại </w:t>
      </w:r>
      <w:r w:rsidR="001D4473">
        <w:rPr>
          <w:rFonts w:ascii="Times New Roman" w:hAnsi="Times New Roman"/>
          <w:i/>
          <w:sz w:val="28"/>
          <w:szCs w:val="28"/>
          <w:lang w:val="nl-NL"/>
        </w:rPr>
        <w:t>K</w:t>
      </w:r>
      <w:r w:rsidR="001D4473" w:rsidRPr="001D4473">
        <w:rPr>
          <w:rFonts w:ascii="Times New Roman" w:hAnsi="Times New Roman"/>
          <w:i/>
          <w:sz w:val="28"/>
          <w:szCs w:val="28"/>
          <w:lang w:val="nl-NL"/>
        </w:rPr>
        <w:t>hoản 4 Điều 2 Nghị định số 81/2013/NĐ-CP</w:t>
      </w:r>
      <w:r w:rsidR="001D4473">
        <w:rPr>
          <w:rFonts w:ascii="Times New Roman" w:hAnsi="Times New Roman"/>
          <w:i/>
          <w:sz w:val="28"/>
          <w:szCs w:val="28"/>
          <w:lang w:val="nl-NL"/>
        </w:rPr>
        <w:t>.</w:t>
      </w:r>
    </w:p>
    <w:p w:rsidR="00A14C27" w:rsidRPr="004F1FD3" w:rsidRDefault="001D4473" w:rsidP="00A14C27">
      <w:pPr>
        <w:widowControl w:val="0"/>
        <w:spacing w:before="100" w:after="100" w:line="240" w:lineRule="auto"/>
        <w:ind w:firstLine="720"/>
        <w:jc w:val="both"/>
        <w:rPr>
          <w:rFonts w:ascii="Times New Roman" w:hAnsi="Times New Roman"/>
          <w:sz w:val="28"/>
          <w:szCs w:val="28"/>
          <w:lang w:val="nl-NL"/>
        </w:rPr>
      </w:pPr>
      <w:r w:rsidRPr="00123E23">
        <w:rPr>
          <w:rFonts w:ascii="Times New Roman" w:hAnsi="Times New Roman"/>
          <w:b/>
          <w:sz w:val="28"/>
          <w:szCs w:val="28"/>
          <w:lang w:val="nl-NL"/>
        </w:rPr>
        <w:t>1.1.14.</w:t>
      </w:r>
      <w:r>
        <w:rPr>
          <w:rFonts w:ascii="Times New Roman" w:hAnsi="Times New Roman"/>
          <w:sz w:val="28"/>
          <w:szCs w:val="28"/>
          <w:lang w:val="nl-NL"/>
        </w:rPr>
        <w:t xml:space="preserve"> </w:t>
      </w:r>
      <w:r w:rsidRPr="001D4473">
        <w:rPr>
          <w:rFonts w:ascii="Times New Roman" w:hAnsi="Times New Roman"/>
          <w:sz w:val="28"/>
          <w:szCs w:val="28"/>
          <w:lang w:val="nl-NL"/>
        </w:rPr>
        <w:t xml:space="preserve">Điều 1 Khoản 29 sửa đổi tên Điều và sửa đổi Khoản 1 Điều 28: </w:t>
      </w:r>
      <w:r>
        <w:rPr>
          <w:rFonts w:ascii="Times New Roman" w:hAnsi="Times New Roman"/>
          <w:sz w:val="28"/>
          <w:szCs w:val="28"/>
          <w:lang w:val="nl-NL"/>
        </w:rPr>
        <w:t>Điểm đ Khoản 1:</w:t>
      </w:r>
      <w:r w:rsidRPr="001D4473">
        <w:rPr>
          <w:rFonts w:ascii="Times New Roman" w:hAnsi="Times New Roman"/>
          <w:sz w:val="28"/>
          <w:szCs w:val="28"/>
          <w:lang w:val="nl-NL"/>
        </w:rPr>
        <w:t xml:space="preserve"> </w:t>
      </w:r>
      <w:r>
        <w:rPr>
          <w:rFonts w:ascii="Times New Roman" w:hAnsi="Times New Roman"/>
          <w:sz w:val="28"/>
          <w:szCs w:val="28"/>
          <w:lang w:val="nl-NL"/>
        </w:rPr>
        <w:t>đ</w:t>
      </w:r>
      <w:r w:rsidRPr="001D4473">
        <w:rPr>
          <w:rFonts w:ascii="Times New Roman" w:hAnsi="Times New Roman"/>
          <w:sz w:val="28"/>
          <w:szCs w:val="28"/>
          <w:lang w:val="nl-NL"/>
        </w:rPr>
        <w:t>ề nghị dự thảo bổ sung nội dung “trừ các lệnh đã được nhập vào hệ thống tại phiên giao dịch liên tục trước đó, chưa được khớp nhưng vẫn còn hiệu lực” theo quy định tại Điều 7 Khoản 4 Thông tư 203/2015/TT-BTC để quy định rõ các trường hợp vi phạm giao dịch chứng khoán</w:t>
      </w:r>
      <w:r>
        <w:rPr>
          <w:rFonts w:ascii="Times New Roman" w:hAnsi="Times New Roman"/>
          <w:sz w:val="28"/>
          <w:szCs w:val="28"/>
          <w:lang w:val="nl-NL"/>
        </w:rPr>
        <w:t xml:space="preserve"> (</w:t>
      </w:r>
      <w:r>
        <w:rPr>
          <w:rFonts w:ascii="Times New Roman" w:hAnsi="Times New Roman"/>
          <w:b/>
          <w:sz w:val="28"/>
          <w:szCs w:val="28"/>
          <w:lang w:val="nl-NL"/>
        </w:rPr>
        <w:t xml:space="preserve">UBND Tp.Hà </w:t>
      </w:r>
      <w:r>
        <w:rPr>
          <w:rFonts w:ascii="Times New Roman" w:hAnsi="Times New Roman"/>
          <w:b/>
          <w:sz w:val="28"/>
          <w:szCs w:val="28"/>
          <w:lang w:val="nl-NL"/>
        </w:rPr>
        <w:lastRenderedPageBreak/>
        <w:t>Nội</w:t>
      </w:r>
      <w:r w:rsidRPr="001D4473">
        <w:rPr>
          <w:rFonts w:ascii="Times New Roman" w:hAnsi="Times New Roman"/>
          <w:sz w:val="28"/>
          <w:szCs w:val="28"/>
          <w:lang w:val="nl-NL"/>
        </w:rPr>
        <w:t>).</w:t>
      </w:r>
      <w:r w:rsidR="00A14C27" w:rsidRPr="00A14C27">
        <w:rPr>
          <w:rFonts w:ascii="Times New Roman" w:hAnsi="Times New Roman"/>
          <w:sz w:val="28"/>
          <w:szCs w:val="28"/>
          <w:lang w:val="nl-NL"/>
        </w:rPr>
        <w:t xml:space="preserve"> Đề nghị quy định rõ đối tượng có thể vi phạm điều này (ví dụ công ty đại chúng hay nhà đầu tư nước ngoài).</w:t>
      </w:r>
      <w:r w:rsidR="00A14C27">
        <w:rPr>
          <w:rFonts w:ascii="Times New Roman" w:hAnsi="Times New Roman"/>
          <w:sz w:val="28"/>
          <w:szCs w:val="28"/>
          <w:lang w:val="nl-NL"/>
        </w:rPr>
        <w:t xml:space="preserve"> </w:t>
      </w:r>
      <w:r w:rsidR="00A14C27" w:rsidRPr="005C63F1">
        <w:rPr>
          <w:rFonts w:ascii="Times New Roman" w:hAnsi="Times New Roman"/>
          <w:b/>
          <w:sz w:val="28"/>
          <w:szCs w:val="28"/>
          <w:lang w:val="nl-NL"/>
        </w:rPr>
        <w:t>(UBND Tp.Hồ Chí Minh)</w:t>
      </w:r>
    </w:p>
    <w:p w:rsidR="001D4473" w:rsidRDefault="00ED639E" w:rsidP="002B46C5">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Tiếp thu ý kiến này, Bộ Tài chính</w:t>
      </w:r>
      <w:r>
        <w:rPr>
          <w:rFonts w:ascii="Times New Roman" w:hAnsi="Times New Roman"/>
          <w:i/>
          <w:sz w:val="28"/>
          <w:szCs w:val="28"/>
          <w:lang w:val="nl-NL"/>
        </w:rPr>
        <w:t xml:space="preserve"> quy định bổ sung như sau:</w:t>
      </w:r>
    </w:p>
    <w:p w:rsidR="00ED639E" w:rsidRPr="00ED639E" w:rsidRDefault="00ED639E" w:rsidP="00ED639E">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w:t>
      </w:r>
      <w:r w:rsidRPr="00ED639E">
        <w:rPr>
          <w:rFonts w:ascii="Times New Roman" w:hAnsi="Times New Roman"/>
          <w:i/>
          <w:sz w:val="28"/>
          <w:szCs w:val="28"/>
          <w:lang w:val="nl-NL"/>
        </w:rPr>
        <w:t>36. Sửa đổi tên Điều và sửa đổi Khoản 1 Điều 28 như sau:</w:t>
      </w:r>
    </w:p>
    <w:p w:rsidR="00ED639E" w:rsidRPr="00ED639E" w:rsidRDefault="00ED639E" w:rsidP="00ED639E">
      <w:pPr>
        <w:widowControl w:val="0"/>
        <w:spacing w:before="100" w:after="100" w:line="240" w:lineRule="auto"/>
        <w:ind w:firstLine="720"/>
        <w:jc w:val="both"/>
        <w:rPr>
          <w:rFonts w:ascii="Times New Roman" w:hAnsi="Times New Roman"/>
          <w:i/>
          <w:sz w:val="28"/>
          <w:szCs w:val="28"/>
          <w:lang w:val="nl-NL"/>
        </w:rPr>
      </w:pPr>
      <w:r w:rsidRPr="00ED639E">
        <w:rPr>
          <w:rFonts w:ascii="Times New Roman" w:hAnsi="Times New Roman"/>
          <w:i/>
          <w:sz w:val="28"/>
          <w:szCs w:val="28"/>
          <w:lang w:val="nl-NL"/>
        </w:rPr>
        <w:t>Điều 28. Vi phạm quy định về hoạt động giao dịch, đầu tư chứng khoán và tỷ lệ sở hữu chứng khoán</w:t>
      </w:r>
      <w:r w:rsidR="00A14C27">
        <w:rPr>
          <w:rFonts w:ascii="Times New Roman" w:hAnsi="Times New Roman"/>
          <w:i/>
          <w:sz w:val="28"/>
          <w:szCs w:val="28"/>
          <w:lang w:val="nl-NL"/>
        </w:rPr>
        <w:t xml:space="preserve"> của nhà đầu tư</w:t>
      </w:r>
      <w:r w:rsidRPr="00ED639E">
        <w:rPr>
          <w:rFonts w:ascii="Times New Roman" w:hAnsi="Times New Roman"/>
          <w:i/>
          <w:sz w:val="28"/>
          <w:szCs w:val="28"/>
          <w:lang w:val="nl-NL"/>
        </w:rPr>
        <w:t xml:space="preserve"> </w:t>
      </w:r>
    </w:p>
    <w:p w:rsidR="00ED639E" w:rsidRDefault="00ED639E" w:rsidP="00ED639E">
      <w:pPr>
        <w:widowControl w:val="0"/>
        <w:spacing w:before="100" w:after="100" w:line="240" w:lineRule="auto"/>
        <w:ind w:firstLine="720"/>
        <w:jc w:val="both"/>
        <w:rPr>
          <w:rFonts w:ascii="Times New Roman" w:hAnsi="Times New Roman"/>
          <w:i/>
          <w:sz w:val="28"/>
          <w:szCs w:val="28"/>
          <w:lang w:val="nl-NL"/>
        </w:rPr>
      </w:pPr>
      <w:r w:rsidRPr="00ED639E">
        <w:rPr>
          <w:rFonts w:ascii="Times New Roman" w:hAnsi="Times New Roman"/>
          <w:i/>
          <w:sz w:val="28"/>
          <w:szCs w:val="28"/>
          <w:lang w:val="nl-NL"/>
        </w:rPr>
        <w:t>1. Phạt tiền từ 50.000.000 đồng đến 70.000.000 đồng đối với một trong các hành vi vi phạm sau:</w:t>
      </w:r>
      <w:r>
        <w:rPr>
          <w:rFonts w:ascii="Times New Roman" w:hAnsi="Times New Roman"/>
          <w:i/>
          <w:sz w:val="28"/>
          <w:szCs w:val="28"/>
          <w:lang w:val="nl-NL"/>
        </w:rPr>
        <w:t xml:space="preserve"> ... </w:t>
      </w:r>
      <w:r w:rsidRPr="00ED639E">
        <w:rPr>
          <w:rFonts w:ascii="Times New Roman" w:hAnsi="Times New Roman"/>
          <w:i/>
          <w:sz w:val="28"/>
          <w:szCs w:val="28"/>
          <w:lang w:val="nl-NL"/>
        </w:rPr>
        <w:t>đ) Đặt lệnh giao dịch vừa mua vừa bán đồng thời cùng một loại chứng khoán trong cùng một đợt khớp lệnh định kỳ, trừ các lệnh đã được nhập vào hệ thống tại phiên giao dịch liên tục trước đó, chưa được khớp nhưng vẫn còn hiệu lực.”</w:t>
      </w:r>
    </w:p>
    <w:p w:rsidR="00ED639E" w:rsidRDefault="00584F7E" w:rsidP="00584F7E">
      <w:pPr>
        <w:widowControl w:val="0"/>
        <w:spacing w:before="100" w:after="100" w:line="240" w:lineRule="auto"/>
        <w:ind w:firstLine="720"/>
        <w:jc w:val="both"/>
        <w:rPr>
          <w:rFonts w:ascii="Times New Roman" w:hAnsi="Times New Roman"/>
          <w:sz w:val="28"/>
          <w:szCs w:val="28"/>
          <w:lang w:val="nl-NL"/>
        </w:rPr>
      </w:pPr>
      <w:r w:rsidRPr="00584F7E">
        <w:rPr>
          <w:rFonts w:ascii="Times New Roman" w:hAnsi="Times New Roman"/>
          <w:b/>
          <w:sz w:val="28"/>
          <w:szCs w:val="28"/>
          <w:lang w:val="nl-NL"/>
        </w:rPr>
        <w:t xml:space="preserve">1.1.15. </w:t>
      </w:r>
      <w:r w:rsidRPr="00584F7E">
        <w:rPr>
          <w:rFonts w:ascii="Times New Roman" w:hAnsi="Times New Roman"/>
          <w:sz w:val="28"/>
          <w:szCs w:val="28"/>
          <w:lang w:val="nl-NL"/>
        </w:rPr>
        <w:t>Về việc bổ sung quy định xử phạt đối với hành vi vi phạm quy định về phòng, chống rửa tiền trong lĩnh vực chứng khoán và TTCK: đề nghị Quý Bộ nghiên cứu, tham khảo các quy định tại N</w:t>
      </w:r>
      <w:r>
        <w:rPr>
          <w:rFonts w:ascii="Times New Roman" w:hAnsi="Times New Roman"/>
          <w:sz w:val="28"/>
          <w:szCs w:val="28"/>
          <w:lang w:val="nl-NL"/>
        </w:rPr>
        <w:t>ghị định</w:t>
      </w:r>
      <w:r w:rsidRPr="00584F7E">
        <w:rPr>
          <w:rFonts w:ascii="Times New Roman" w:hAnsi="Times New Roman"/>
          <w:sz w:val="28"/>
          <w:szCs w:val="28"/>
          <w:lang w:val="nl-NL"/>
        </w:rPr>
        <w:t xml:space="preserve"> số 96/2014/NĐ-CP để quy định tại dự thảo Nghị định các mức xử phạt tương ứng và phù hợp đối với các hành vi vi phạm về </w:t>
      </w:r>
      <w:r>
        <w:rPr>
          <w:rFonts w:ascii="Times New Roman" w:hAnsi="Times New Roman"/>
          <w:sz w:val="28"/>
          <w:szCs w:val="28"/>
          <w:lang w:val="nl-NL"/>
        </w:rPr>
        <w:t>phòng chống rửa tiền</w:t>
      </w:r>
      <w:r w:rsidRPr="00584F7E">
        <w:rPr>
          <w:rFonts w:ascii="Times New Roman" w:hAnsi="Times New Roman"/>
          <w:sz w:val="28"/>
          <w:szCs w:val="28"/>
          <w:lang w:val="nl-NL"/>
        </w:rPr>
        <w:t xml:space="preserve"> giống nhau trong lĩnh vực tiền tệ và ngân hàng và lĩnh vực chứng khoán và TTCK. Ví dụ đối với hành vi không có hệ thống quản lý rủi ro để xác định khách hàng nước ngoài là cá nhân có ảnh hưởng chính trị theo quy định tại các khoản 2, 3 Điều 13 Luật Phòng, chống rửa tiền, Điều 42 Nghị định số 96/2014/NĐ-CP quy định mức phạt tiền từ 100</w:t>
      </w:r>
      <w:r>
        <w:rPr>
          <w:rFonts w:ascii="Times New Roman" w:hAnsi="Times New Roman"/>
          <w:sz w:val="28"/>
          <w:szCs w:val="28"/>
          <w:lang w:val="nl-NL"/>
        </w:rPr>
        <w:t>-</w:t>
      </w:r>
      <w:r w:rsidRPr="00584F7E">
        <w:rPr>
          <w:rFonts w:ascii="Times New Roman" w:hAnsi="Times New Roman"/>
          <w:sz w:val="28"/>
          <w:szCs w:val="28"/>
          <w:lang w:val="nl-NL"/>
        </w:rPr>
        <w:t>150</w:t>
      </w:r>
      <w:r>
        <w:rPr>
          <w:rFonts w:ascii="Times New Roman" w:hAnsi="Times New Roman"/>
          <w:sz w:val="28"/>
          <w:szCs w:val="28"/>
          <w:lang w:val="nl-NL"/>
        </w:rPr>
        <w:t xml:space="preserve"> triệu</w:t>
      </w:r>
      <w:r w:rsidRPr="00584F7E">
        <w:rPr>
          <w:rFonts w:ascii="Times New Roman" w:hAnsi="Times New Roman"/>
          <w:sz w:val="28"/>
          <w:szCs w:val="28"/>
          <w:lang w:val="nl-NL"/>
        </w:rPr>
        <w:t xml:space="preserve"> đồng, còn điểm d khoản 1 Điều 35 a Dự thảo NĐ quy định mức phạt tiền là từ 70</w:t>
      </w:r>
      <w:r>
        <w:rPr>
          <w:rFonts w:ascii="Times New Roman" w:hAnsi="Times New Roman"/>
          <w:sz w:val="28"/>
          <w:szCs w:val="28"/>
          <w:lang w:val="nl-NL"/>
        </w:rPr>
        <w:t>-</w:t>
      </w:r>
      <w:r w:rsidRPr="00584F7E">
        <w:rPr>
          <w:rFonts w:ascii="Times New Roman" w:hAnsi="Times New Roman"/>
          <w:sz w:val="28"/>
          <w:szCs w:val="28"/>
          <w:lang w:val="nl-NL"/>
        </w:rPr>
        <w:t>100</w:t>
      </w:r>
      <w:r>
        <w:rPr>
          <w:rFonts w:ascii="Times New Roman" w:hAnsi="Times New Roman"/>
          <w:sz w:val="28"/>
          <w:szCs w:val="28"/>
          <w:lang w:val="nl-NL"/>
        </w:rPr>
        <w:t xml:space="preserve"> triệu</w:t>
      </w:r>
      <w:r w:rsidRPr="00584F7E">
        <w:rPr>
          <w:rFonts w:ascii="Times New Roman" w:hAnsi="Times New Roman"/>
          <w:sz w:val="28"/>
          <w:szCs w:val="28"/>
          <w:lang w:val="nl-NL"/>
        </w:rPr>
        <w:t xml:space="preserve"> đồng</w:t>
      </w:r>
      <w:r>
        <w:rPr>
          <w:rFonts w:ascii="Times New Roman" w:hAnsi="Times New Roman"/>
          <w:sz w:val="28"/>
          <w:szCs w:val="28"/>
          <w:lang w:val="nl-NL"/>
        </w:rPr>
        <w:t xml:space="preserve"> (</w:t>
      </w:r>
      <w:r w:rsidRPr="00584F7E">
        <w:rPr>
          <w:rFonts w:ascii="Times New Roman" w:hAnsi="Times New Roman"/>
          <w:b/>
          <w:sz w:val="28"/>
          <w:szCs w:val="28"/>
          <w:lang w:val="nl-NL"/>
        </w:rPr>
        <w:t>Ngân hàng Nhà nước Việt Nam</w:t>
      </w:r>
      <w:r>
        <w:rPr>
          <w:rFonts w:ascii="Times New Roman" w:hAnsi="Times New Roman"/>
          <w:sz w:val="28"/>
          <w:szCs w:val="28"/>
          <w:lang w:val="nl-NL"/>
        </w:rPr>
        <w:t>)</w:t>
      </w:r>
      <w:r w:rsidR="00D371E2">
        <w:rPr>
          <w:rFonts w:ascii="Times New Roman" w:hAnsi="Times New Roman"/>
          <w:sz w:val="28"/>
          <w:szCs w:val="28"/>
          <w:lang w:val="nl-NL"/>
        </w:rPr>
        <w:t>. Đ</w:t>
      </w:r>
      <w:r w:rsidR="00D371E2" w:rsidRPr="00D371E2">
        <w:rPr>
          <w:rFonts w:ascii="Times New Roman" w:hAnsi="Times New Roman"/>
          <w:sz w:val="28"/>
          <w:szCs w:val="28"/>
          <w:lang w:val="nl-NL"/>
        </w:rPr>
        <w:t>ề nghị xem xét căn cứ pháp lý để quy định hình thức xử lý vi phạm hành chính đối với hành vi “không phân công cán bộ, bộ phận chịu trách nhiệm về phòng, chống rửa tiền”, vì hành vi này không quy định trong Luật phòng, chống rửa tiền năm 2012</w:t>
      </w:r>
      <w:r w:rsidR="00D371E2">
        <w:rPr>
          <w:rFonts w:ascii="Times New Roman" w:hAnsi="Times New Roman"/>
          <w:sz w:val="28"/>
          <w:szCs w:val="28"/>
          <w:lang w:val="nl-NL"/>
        </w:rPr>
        <w:t xml:space="preserve"> (</w:t>
      </w:r>
      <w:r w:rsidR="00D371E2" w:rsidRPr="00D371E2">
        <w:rPr>
          <w:rFonts w:ascii="Times New Roman" w:hAnsi="Times New Roman"/>
          <w:b/>
          <w:sz w:val="28"/>
          <w:szCs w:val="28"/>
          <w:lang w:val="nl-NL"/>
        </w:rPr>
        <w:t>Bộ Ngoại giao</w:t>
      </w:r>
      <w:r w:rsidR="00D371E2">
        <w:rPr>
          <w:rFonts w:ascii="Times New Roman" w:hAnsi="Times New Roman"/>
          <w:sz w:val="28"/>
          <w:szCs w:val="28"/>
          <w:lang w:val="nl-NL"/>
        </w:rPr>
        <w:t>)</w:t>
      </w:r>
      <w:r w:rsidR="00D371E2" w:rsidRPr="00D371E2">
        <w:rPr>
          <w:rFonts w:ascii="Times New Roman" w:hAnsi="Times New Roman"/>
          <w:sz w:val="28"/>
          <w:szCs w:val="28"/>
          <w:lang w:val="nl-NL"/>
        </w:rPr>
        <w:t>.</w:t>
      </w:r>
    </w:p>
    <w:p w:rsidR="00D371E2" w:rsidRDefault="00D371E2" w:rsidP="00D371E2">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 xml:space="preserve">Tiếp thu </w:t>
      </w:r>
      <w:r w:rsidR="00C30A47">
        <w:rPr>
          <w:rFonts w:ascii="Times New Roman" w:hAnsi="Times New Roman"/>
          <w:i/>
          <w:sz w:val="28"/>
          <w:szCs w:val="28"/>
          <w:lang w:val="nl-NL"/>
        </w:rPr>
        <w:t xml:space="preserve">các </w:t>
      </w:r>
      <w:r w:rsidRPr="00C87A55">
        <w:rPr>
          <w:rFonts w:ascii="Times New Roman" w:hAnsi="Times New Roman"/>
          <w:i/>
          <w:sz w:val="28"/>
          <w:szCs w:val="28"/>
          <w:lang w:val="nl-NL"/>
        </w:rPr>
        <w:t>ý kiến này, Bộ Tài chính</w:t>
      </w:r>
      <w:r>
        <w:rPr>
          <w:rFonts w:ascii="Times New Roman" w:hAnsi="Times New Roman"/>
          <w:i/>
          <w:sz w:val="28"/>
          <w:szCs w:val="28"/>
          <w:lang w:val="nl-NL"/>
        </w:rPr>
        <w:t xml:space="preserve"> rà soát, quy định như sau:</w:t>
      </w:r>
    </w:p>
    <w:p w:rsidR="00D371E2" w:rsidRPr="00D371E2" w:rsidRDefault="00D371E2" w:rsidP="00D371E2">
      <w:pPr>
        <w:widowControl w:val="0"/>
        <w:spacing w:before="100" w:after="100" w:line="240" w:lineRule="auto"/>
        <w:ind w:firstLine="720"/>
        <w:jc w:val="both"/>
        <w:rPr>
          <w:rFonts w:ascii="Times New Roman" w:hAnsi="Times New Roman"/>
          <w:i/>
          <w:sz w:val="28"/>
          <w:szCs w:val="28"/>
          <w:lang w:val="nl-NL"/>
        </w:rPr>
      </w:pPr>
      <w:r w:rsidRPr="00D371E2">
        <w:rPr>
          <w:rFonts w:ascii="Times New Roman" w:hAnsi="Times New Roman"/>
          <w:i/>
          <w:sz w:val="28"/>
          <w:szCs w:val="28"/>
          <w:lang w:val="nl-NL"/>
        </w:rPr>
        <w:t>“40. Bổ sung Mục 14a sau Mục 14 và Điều 35a sau Điều 35 như sau:</w:t>
      </w:r>
    </w:p>
    <w:p w:rsidR="0093430D" w:rsidRPr="0093430D" w:rsidRDefault="00D371E2" w:rsidP="0093430D">
      <w:pPr>
        <w:widowControl w:val="0"/>
        <w:spacing w:before="100" w:after="100" w:line="240" w:lineRule="auto"/>
        <w:ind w:firstLine="720"/>
        <w:jc w:val="both"/>
        <w:rPr>
          <w:rFonts w:ascii="Times New Roman" w:hAnsi="Times New Roman"/>
          <w:i/>
          <w:sz w:val="28"/>
          <w:szCs w:val="28"/>
          <w:lang w:val="nl-NL"/>
        </w:rPr>
      </w:pPr>
      <w:r w:rsidRPr="00D371E2">
        <w:rPr>
          <w:rFonts w:ascii="Times New Roman" w:hAnsi="Times New Roman"/>
          <w:i/>
          <w:sz w:val="28"/>
          <w:szCs w:val="28"/>
          <w:lang w:val="nl-NL"/>
        </w:rPr>
        <w:t>“</w:t>
      </w:r>
      <w:r w:rsidR="0093430D" w:rsidRPr="0093430D">
        <w:rPr>
          <w:rFonts w:ascii="Times New Roman" w:hAnsi="Times New Roman"/>
          <w:i/>
          <w:sz w:val="28"/>
          <w:szCs w:val="28"/>
          <w:lang w:val="nl-NL"/>
        </w:rPr>
        <w:t>MỤC 14A. HÀNH VI VI PHẠM QUY ĐỊNH VỀ PHÒNG CHỐNG RỬA TIỀN TRONG LĨNH VỰC CHỨNG KHOÁN VÀ THỊ TRƯỜNG CHỨNG KHOÁN</w:t>
      </w:r>
    </w:p>
    <w:p w:rsidR="0093430D" w:rsidRPr="0093430D" w:rsidRDefault="0093430D" w:rsidP="0093430D">
      <w:pPr>
        <w:widowControl w:val="0"/>
        <w:spacing w:before="100" w:after="100" w:line="240" w:lineRule="auto"/>
        <w:ind w:firstLine="720"/>
        <w:jc w:val="both"/>
        <w:rPr>
          <w:rFonts w:ascii="Times New Roman" w:hAnsi="Times New Roman"/>
          <w:i/>
          <w:sz w:val="28"/>
          <w:szCs w:val="28"/>
          <w:lang w:val="nl-NL"/>
        </w:rPr>
      </w:pPr>
      <w:r w:rsidRPr="0093430D">
        <w:rPr>
          <w:rFonts w:ascii="Times New Roman" w:hAnsi="Times New Roman"/>
          <w:i/>
          <w:sz w:val="28"/>
          <w:szCs w:val="28"/>
          <w:lang w:val="nl-NL"/>
        </w:rPr>
        <w:t>Điều 35a. Hành vi vi phạm quy định về phòng chống rửa tiền trong lĩnh vực chứng khoán và thị trường chứng khoán</w:t>
      </w:r>
    </w:p>
    <w:p w:rsidR="0093430D" w:rsidRPr="0093430D" w:rsidRDefault="0093430D" w:rsidP="0093430D">
      <w:pPr>
        <w:widowControl w:val="0"/>
        <w:spacing w:before="100" w:after="100" w:line="240" w:lineRule="auto"/>
        <w:ind w:firstLine="720"/>
        <w:jc w:val="both"/>
        <w:rPr>
          <w:rFonts w:ascii="Times New Roman" w:hAnsi="Times New Roman"/>
          <w:i/>
          <w:sz w:val="28"/>
          <w:szCs w:val="28"/>
          <w:lang w:val="nl-NL"/>
        </w:rPr>
      </w:pPr>
      <w:r w:rsidRPr="0093430D">
        <w:rPr>
          <w:rFonts w:ascii="Times New Roman" w:hAnsi="Times New Roman"/>
          <w:i/>
          <w:sz w:val="28"/>
          <w:szCs w:val="28"/>
          <w:lang w:val="nl-NL"/>
        </w:rPr>
        <w:t>1. Công ty chứng khoán, công ty quản lý quỹ thực hiện hành vi vi phạm quy định về nhận biết và cập nhật thông tin khách hàng thì bị xử phạt như sau:</w:t>
      </w:r>
    </w:p>
    <w:p w:rsidR="0093430D" w:rsidRPr="0093430D" w:rsidRDefault="0093430D" w:rsidP="0093430D">
      <w:pPr>
        <w:widowControl w:val="0"/>
        <w:spacing w:before="100" w:after="100" w:line="240" w:lineRule="auto"/>
        <w:ind w:firstLine="720"/>
        <w:jc w:val="both"/>
        <w:rPr>
          <w:rFonts w:ascii="Times New Roman" w:hAnsi="Times New Roman"/>
          <w:i/>
          <w:sz w:val="28"/>
          <w:szCs w:val="28"/>
          <w:lang w:val="nl-NL"/>
        </w:rPr>
      </w:pPr>
      <w:r w:rsidRPr="0093430D">
        <w:rPr>
          <w:rFonts w:ascii="Times New Roman" w:hAnsi="Times New Roman"/>
          <w:i/>
          <w:sz w:val="28"/>
          <w:szCs w:val="28"/>
          <w:lang w:val="nl-NL"/>
        </w:rPr>
        <w:t>a) Phạt tiền từ 20.000.000 đồng đến 30.000.000 đồng đối với hành vi không cập nhật thông tin nhận biết khách hàng theo quy định tại Điều 8 và Điều 10 Luật Phòng, chống rửa tiền;</w:t>
      </w:r>
    </w:p>
    <w:p w:rsidR="0093430D" w:rsidRPr="0093430D" w:rsidRDefault="0093430D" w:rsidP="0093430D">
      <w:pPr>
        <w:widowControl w:val="0"/>
        <w:spacing w:before="100" w:after="100" w:line="240" w:lineRule="auto"/>
        <w:ind w:firstLine="720"/>
        <w:jc w:val="both"/>
        <w:rPr>
          <w:rFonts w:ascii="Times New Roman" w:hAnsi="Times New Roman"/>
          <w:i/>
          <w:sz w:val="28"/>
          <w:szCs w:val="28"/>
          <w:lang w:val="nl-NL"/>
        </w:rPr>
      </w:pPr>
      <w:r w:rsidRPr="0093430D">
        <w:rPr>
          <w:rFonts w:ascii="Times New Roman" w:hAnsi="Times New Roman"/>
          <w:i/>
          <w:sz w:val="28"/>
          <w:szCs w:val="28"/>
          <w:lang w:val="nl-NL"/>
        </w:rPr>
        <w:t xml:space="preserve">b) Phạt tiền từ 30.000.000 đồng đến 50.000.000 đồng đối với hành vi </w:t>
      </w:r>
      <w:r w:rsidRPr="0093430D">
        <w:rPr>
          <w:rFonts w:ascii="Times New Roman" w:hAnsi="Times New Roman"/>
          <w:i/>
          <w:sz w:val="28"/>
          <w:szCs w:val="28"/>
          <w:lang w:val="nl-NL"/>
        </w:rPr>
        <w:lastRenderedPageBreak/>
        <w:t>không áp dụng các biện pháp nhận biết khách hàng, biện pháp đánh giá tăng cường quy định tại các Khoản 2, 3 và 4 Điều 12 Luật Phòng, chống rửa tiền;</w:t>
      </w:r>
    </w:p>
    <w:p w:rsidR="0093430D" w:rsidRPr="0093430D" w:rsidRDefault="0093430D" w:rsidP="0093430D">
      <w:pPr>
        <w:widowControl w:val="0"/>
        <w:spacing w:before="100" w:after="100" w:line="240" w:lineRule="auto"/>
        <w:ind w:firstLine="720"/>
        <w:jc w:val="both"/>
        <w:rPr>
          <w:rFonts w:ascii="Times New Roman" w:hAnsi="Times New Roman"/>
          <w:i/>
          <w:sz w:val="28"/>
          <w:szCs w:val="28"/>
          <w:lang w:val="nl-NL"/>
        </w:rPr>
      </w:pPr>
      <w:r w:rsidRPr="0093430D">
        <w:rPr>
          <w:rFonts w:ascii="Times New Roman" w:hAnsi="Times New Roman"/>
          <w:i/>
          <w:sz w:val="28"/>
          <w:szCs w:val="28"/>
          <w:lang w:val="nl-NL"/>
        </w:rPr>
        <w:t>c) Phạt tiền từ 40.000.000 đồng đến 60.000.000 đồng đối với hành vi không ban hành và tuân thủ quy định nội bộ về phòng chống rửa tiền; không thực hiện kiểm toán nội bộ về phòng chống rửa tiền;</w:t>
      </w:r>
    </w:p>
    <w:p w:rsidR="0093430D" w:rsidRPr="0093430D" w:rsidRDefault="0093430D" w:rsidP="0093430D">
      <w:pPr>
        <w:widowControl w:val="0"/>
        <w:spacing w:before="100" w:after="100" w:line="240" w:lineRule="auto"/>
        <w:ind w:firstLine="720"/>
        <w:jc w:val="both"/>
        <w:rPr>
          <w:rFonts w:ascii="Times New Roman" w:hAnsi="Times New Roman"/>
          <w:i/>
          <w:sz w:val="28"/>
          <w:szCs w:val="28"/>
          <w:lang w:val="nl-NL"/>
        </w:rPr>
      </w:pPr>
      <w:r w:rsidRPr="0093430D">
        <w:rPr>
          <w:rFonts w:ascii="Times New Roman" w:hAnsi="Times New Roman"/>
          <w:i/>
          <w:sz w:val="28"/>
          <w:szCs w:val="28"/>
          <w:lang w:val="nl-NL"/>
        </w:rPr>
        <w:t>d) Phạt tiền từ 50.000.000 đồng đến 100.000.000 đồng đối với hành vi không xây dựng quy định phân loại khách hàng, không phân loại khách hàng theo mức độ rủi ro về rửa tiền theo quy định của pháp luật; không ban hành quy trình quản lý rủi ro các giao dịch liên quan tới công nghệ mới theo quy định tại Điều 15 Luật Phòng, chống rửa tiền;</w:t>
      </w:r>
    </w:p>
    <w:p w:rsidR="0093430D" w:rsidRPr="0093430D" w:rsidRDefault="0093430D" w:rsidP="0093430D">
      <w:pPr>
        <w:widowControl w:val="0"/>
        <w:spacing w:before="100" w:after="100" w:line="240" w:lineRule="auto"/>
        <w:ind w:firstLine="720"/>
        <w:jc w:val="both"/>
        <w:rPr>
          <w:rFonts w:ascii="Times New Roman" w:hAnsi="Times New Roman"/>
          <w:i/>
          <w:sz w:val="28"/>
          <w:szCs w:val="28"/>
          <w:lang w:val="nl-NL"/>
        </w:rPr>
      </w:pPr>
      <w:r w:rsidRPr="0093430D">
        <w:rPr>
          <w:rFonts w:ascii="Times New Roman" w:hAnsi="Times New Roman"/>
          <w:i/>
          <w:sz w:val="28"/>
          <w:szCs w:val="28"/>
          <w:lang w:val="nl-NL"/>
        </w:rPr>
        <w:t>đ) Phạt tiền từ 100.000.000 đồng đến 150.000.000 đồng đối với hành vi không có hệ thống quản lý rủi ro để xác định khách hàng nước ngoài là cá nhân có ảnh hưởng chính trị theo quy định tại các Khoản 2, 3 Điều 13 Luật Phòng, chống rửa tiền.</w:t>
      </w:r>
    </w:p>
    <w:p w:rsidR="0093430D" w:rsidRPr="0093430D" w:rsidRDefault="0093430D" w:rsidP="0093430D">
      <w:pPr>
        <w:widowControl w:val="0"/>
        <w:spacing w:before="100" w:after="100" w:line="240" w:lineRule="auto"/>
        <w:ind w:firstLine="720"/>
        <w:jc w:val="both"/>
        <w:rPr>
          <w:rFonts w:ascii="Times New Roman" w:hAnsi="Times New Roman"/>
          <w:i/>
          <w:sz w:val="28"/>
          <w:szCs w:val="28"/>
          <w:lang w:val="nl-NL"/>
        </w:rPr>
      </w:pPr>
      <w:r w:rsidRPr="0093430D">
        <w:rPr>
          <w:rFonts w:ascii="Times New Roman" w:hAnsi="Times New Roman"/>
          <w:i/>
          <w:sz w:val="28"/>
          <w:szCs w:val="28"/>
          <w:lang w:val="nl-NL"/>
        </w:rPr>
        <w:t>2. Công ty chứng khoán, công ty quản lý quỹ thực hiện hành vi vi phạm quy định về các hành vi bị cấm trong phòng, chống rửa tiền thì bị xử phạt như sau:</w:t>
      </w:r>
    </w:p>
    <w:p w:rsidR="0093430D" w:rsidRPr="0093430D" w:rsidRDefault="0093430D" w:rsidP="0093430D">
      <w:pPr>
        <w:widowControl w:val="0"/>
        <w:spacing w:before="100" w:after="100" w:line="240" w:lineRule="auto"/>
        <w:ind w:firstLine="720"/>
        <w:jc w:val="both"/>
        <w:rPr>
          <w:rFonts w:ascii="Times New Roman" w:hAnsi="Times New Roman"/>
          <w:i/>
          <w:sz w:val="28"/>
          <w:szCs w:val="28"/>
          <w:lang w:val="nl-NL"/>
        </w:rPr>
      </w:pPr>
      <w:r w:rsidRPr="0093430D">
        <w:rPr>
          <w:rFonts w:ascii="Times New Roman" w:hAnsi="Times New Roman"/>
          <w:i/>
          <w:sz w:val="28"/>
          <w:szCs w:val="28"/>
          <w:lang w:val="nl-NL"/>
        </w:rPr>
        <w:t>a) Phạt tiền từ 30.000.000 đồng đến 60.000.000 đồng đối với hành vi cản trở việc cung cấp thông tin phục vụ công tác phòng, chống rửa tiền và phạt tiền từ 50.000.000 đồng đến 100.000.000 đồng đối với hành vi không cung cấp thông tin phục vụ công tác phòng, chống rửa tiền theo yêu cầu của cơ quan nhà nước có thẩm quyền theo quy định tại Khoản 4 Điều 18 Luật Phòng, chống rửa tiền.</w:t>
      </w:r>
    </w:p>
    <w:p w:rsidR="0093430D" w:rsidRPr="0093430D" w:rsidRDefault="0093430D" w:rsidP="0093430D">
      <w:pPr>
        <w:widowControl w:val="0"/>
        <w:spacing w:before="100" w:after="100" w:line="240" w:lineRule="auto"/>
        <w:ind w:firstLine="720"/>
        <w:jc w:val="both"/>
        <w:rPr>
          <w:rFonts w:ascii="Times New Roman" w:hAnsi="Times New Roman"/>
          <w:i/>
          <w:sz w:val="28"/>
          <w:szCs w:val="28"/>
          <w:lang w:val="nl-NL"/>
        </w:rPr>
      </w:pPr>
      <w:r w:rsidRPr="0093430D">
        <w:rPr>
          <w:rFonts w:ascii="Times New Roman" w:hAnsi="Times New Roman"/>
          <w:i/>
          <w:sz w:val="28"/>
          <w:szCs w:val="28"/>
          <w:lang w:val="nl-NL"/>
        </w:rPr>
        <w:t>b) Phạt tiền từ 200.000.000 đồng đến 250.000.000 đồng đối với hành vi tổ chức hoặc tạo điều kiện thực hiện hành vi rửa tiền.</w:t>
      </w:r>
    </w:p>
    <w:p w:rsidR="00584F7E" w:rsidRPr="00D371E2" w:rsidRDefault="0093430D" w:rsidP="00D371E2">
      <w:pPr>
        <w:widowControl w:val="0"/>
        <w:spacing w:before="100" w:after="100" w:line="240" w:lineRule="auto"/>
        <w:ind w:firstLine="720"/>
        <w:jc w:val="both"/>
        <w:rPr>
          <w:rFonts w:ascii="Times New Roman" w:hAnsi="Times New Roman"/>
          <w:i/>
          <w:sz w:val="28"/>
          <w:szCs w:val="28"/>
          <w:lang w:val="nl-NL"/>
        </w:rPr>
      </w:pPr>
      <w:r w:rsidRPr="0093430D">
        <w:rPr>
          <w:rFonts w:ascii="Times New Roman" w:hAnsi="Times New Roman"/>
          <w:i/>
          <w:sz w:val="28"/>
          <w:szCs w:val="28"/>
          <w:lang w:val="nl-NL"/>
        </w:rPr>
        <w:t>3. Sở giao dịch chứng khoán không lưu giữ và cập nhật thông tin cơ bản về cơ cấu tổ chức, người sáng lập, chủ sở hữu hưởng lợi của doanh nghiệp niêm yết theo quy định tại Khoản 1 Điều 18 Luật phòng chống rửa tiền thì bị phạt tiền từ 70.000.000 đồng đến 100.000.000 đồng.</w:t>
      </w:r>
      <w:r w:rsidR="00D371E2" w:rsidRPr="00D371E2">
        <w:rPr>
          <w:rFonts w:ascii="Times New Roman" w:hAnsi="Times New Roman"/>
          <w:i/>
          <w:sz w:val="28"/>
          <w:szCs w:val="28"/>
          <w:lang w:val="nl-NL"/>
        </w:rPr>
        <w:t>”</w:t>
      </w:r>
    </w:p>
    <w:p w:rsidR="001D4473" w:rsidRDefault="0079171E" w:rsidP="002B46C5">
      <w:pPr>
        <w:widowControl w:val="0"/>
        <w:spacing w:before="100" w:after="100" w:line="240" w:lineRule="auto"/>
        <w:ind w:firstLine="720"/>
        <w:jc w:val="both"/>
        <w:rPr>
          <w:rFonts w:ascii="Times New Roman" w:hAnsi="Times New Roman"/>
          <w:sz w:val="28"/>
          <w:szCs w:val="28"/>
          <w:lang w:val="nl-NL"/>
        </w:rPr>
      </w:pPr>
      <w:r w:rsidRPr="008551BF">
        <w:rPr>
          <w:rFonts w:ascii="Times New Roman" w:hAnsi="Times New Roman"/>
          <w:b/>
          <w:sz w:val="28"/>
          <w:szCs w:val="28"/>
          <w:lang w:val="nl-NL"/>
        </w:rPr>
        <w:t>1.1.16.</w:t>
      </w:r>
      <w:r>
        <w:rPr>
          <w:rFonts w:ascii="Times New Roman" w:hAnsi="Times New Roman"/>
          <w:sz w:val="28"/>
          <w:szCs w:val="28"/>
          <w:lang w:val="nl-NL"/>
        </w:rPr>
        <w:t xml:space="preserve"> Đ</w:t>
      </w:r>
      <w:r w:rsidRPr="00106095">
        <w:rPr>
          <w:rFonts w:ascii="Times New Roman" w:hAnsi="Times New Roman"/>
          <w:sz w:val="28"/>
          <w:szCs w:val="28"/>
          <w:lang w:val="nl-NL"/>
        </w:rPr>
        <w:t>ề nghị cơ quan chủ trì soạn thảo nghiên cứu, chỉnh sửa lại quy định tại Điều 2 dự thả</w:t>
      </w:r>
      <w:r>
        <w:rPr>
          <w:rFonts w:ascii="Times New Roman" w:hAnsi="Times New Roman"/>
          <w:sz w:val="28"/>
          <w:szCs w:val="28"/>
          <w:lang w:val="nl-NL"/>
        </w:rPr>
        <w:t>o Nghị định</w:t>
      </w:r>
      <w:r w:rsidRPr="00106095">
        <w:rPr>
          <w:rFonts w:ascii="Times New Roman" w:hAnsi="Times New Roman"/>
          <w:sz w:val="28"/>
          <w:szCs w:val="28"/>
          <w:lang w:val="nl-NL"/>
        </w:rPr>
        <w:t xml:space="preserve"> theo đúng quy định </w:t>
      </w:r>
      <w:r>
        <w:rPr>
          <w:rFonts w:ascii="Times New Roman" w:hAnsi="Times New Roman"/>
          <w:sz w:val="28"/>
          <w:szCs w:val="28"/>
          <w:lang w:val="nl-NL"/>
        </w:rPr>
        <w:t xml:space="preserve">tại </w:t>
      </w:r>
      <w:r w:rsidRPr="00106095">
        <w:rPr>
          <w:rFonts w:ascii="Times New Roman" w:hAnsi="Times New Roman"/>
          <w:sz w:val="28"/>
          <w:szCs w:val="28"/>
          <w:lang w:val="nl-NL"/>
        </w:rPr>
        <w:t>Khoản 1 Điề</w:t>
      </w:r>
      <w:r>
        <w:rPr>
          <w:rFonts w:ascii="Times New Roman" w:hAnsi="Times New Roman"/>
          <w:sz w:val="28"/>
          <w:szCs w:val="28"/>
          <w:lang w:val="nl-NL"/>
        </w:rPr>
        <w:t>u 32 Thông tư 25/2011/TT</w:t>
      </w:r>
      <w:r w:rsidRPr="00106095">
        <w:rPr>
          <w:rFonts w:ascii="Times New Roman" w:hAnsi="Times New Roman"/>
          <w:sz w:val="28"/>
          <w:szCs w:val="28"/>
          <w:lang w:val="nl-NL"/>
        </w:rPr>
        <w:t>-BTP</w:t>
      </w:r>
      <w:r>
        <w:rPr>
          <w:rFonts w:ascii="Times New Roman" w:hAnsi="Times New Roman"/>
          <w:sz w:val="28"/>
          <w:szCs w:val="28"/>
          <w:lang w:val="nl-NL"/>
        </w:rPr>
        <w:t xml:space="preserve">, </w:t>
      </w:r>
      <w:r w:rsidR="004D393B">
        <w:rPr>
          <w:rFonts w:ascii="Times New Roman" w:hAnsi="Times New Roman"/>
          <w:sz w:val="28"/>
          <w:szCs w:val="28"/>
          <w:lang w:val="nl-NL"/>
        </w:rPr>
        <w:t>đ</w:t>
      </w:r>
      <w:r w:rsidR="004D393B" w:rsidRPr="004D393B">
        <w:rPr>
          <w:rFonts w:ascii="Times New Roman" w:hAnsi="Times New Roman"/>
          <w:sz w:val="28"/>
          <w:szCs w:val="28"/>
          <w:lang w:val="nl-NL"/>
        </w:rPr>
        <w:t xml:space="preserve">ề nghị thay cụm từ hủy bỏ bằng cụm từ bãi bỏ </w:t>
      </w:r>
      <w:r>
        <w:rPr>
          <w:rFonts w:ascii="Times New Roman" w:hAnsi="Times New Roman"/>
          <w:sz w:val="28"/>
          <w:szCs w:val="28"/>
          <w:lang w:val="nl-NL"/>
        </w:rPr>
        <w:t>(</w:t>
      </w:r>
      <w:r w:rsidRPr="0079171E">
        <w:rPr>
          <w:rFonts w:ascii="Times New Roman" w:hAnsi="Times New Roman"/>
          <w:b/>
          <w:sz w:val="28"/>
          <w:szCs w:val="28"/>
          <w:lang w:val="nl-NL"/>
        </w:rPr>
        <w:t>Bộ Tư pháp, Bộ Nông nghiệp và Phát triển nông thôn, Bộ Giao thông vận tải</w:t>
      </w:r>
      <w:r w:rsidRPr="0079171E">
        <w:rPr>
          <w:rFonts w:ascii="Times New Roman" w:hAnsi="Times New Roman"/>
          <w:sz w:val="28"/>
          <w:szCs w:val="28"/>
          <w:lang w:val="nl-NL"/>
        </w:rPr>
        <w:t>)</w:t>
      </w:r>
      <w:r w:rsidRPr="00106095">
        <w:rPr>
          <w:rFonts w:ascii="Times New Roman" w:hAnsi="Times New Roman"/>
          <w:sz w:val="28"/>
          <w:szCs w:val="28"/>
          <w:lang w:val="nl-NL"/>
        </w:rPr>
        <w:t>.</w:t>
      </w:r>
    </w:p>
    <w:p w:rsidR="0079171E" w:rsidRDefault="0079171E" w:rsidP="0079171E">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Tiếp thu ý kiến này, Bộ Tài chính</w:t>
      </w:r>
      <w:r>
        <w:rPr>
          <w:rFonts w:ascii="Times New Roman" w:hAnsi="Times New Roman"/>
          <w:i/>
          <w:sz w:val="28"/>
          <w:szCs w:val="28"/>
          <w:lang w:val="nl-NL"/>
        </w:rPr>
        <w:t xml:space="preserve"> đã đ</w:t>
      </w:r>
      <w:r w:rsidRPr="00106095">
        <w:rPr>
          <w:rFonts w:ascii="Times New Roman" w:hAnsi="Times New Roman"/>
          <w:i/>
          <w:sz w:val="28"/>
          <w:szCs w:val="28"/>
          <w:lang w:val="nl-NL"/>
        </w:rPr>
        <w:t>iều chỉnh lại Điều 2</w:t>
      </w:r>
      <w:r>
        <w:rPr>
          <w:rFonts w:ascii="Times New Roman" w:hAnsi="Times New Roman"/>
          <w:i/>
          <w:sz w:val="28"/>
          <w:szCs w:val="28"/>
          <w:lang w:val="nl-NL"/>
        </w:rPr>
        <w:t xml:space="preserve"> như sau:</w:t>
      </w:r>
    </w:p>
    <w:p w:rsidR="0079171E" w:rsidRPr="00C30A47" w:rsidRDefault="0079171E" w:rsidP="0079171E">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w:t>
      </w:r>
      <w:r w:rsidRPr="00C30A47">
        <w:rPr>
          <w:rFonts w:ascii="Times New Roman" w:hAnsi="Times New Roman"/>
          <w:i/>
          <w:sz w:val="28"/>
          <w:szCs w:val="28"/>
          <w:lang w:val="nl-NL"/>
        </w:rPr>
        <w:t>Điều 2. Bãi bỏ quy định hiện hành</w:t>
      </w:r>
    </w:p>
    <w:p w:rsidR="0079171E" w:rsidRDefault="0079171E" w:rsidP="0079171E">
      <w:pPr>
        <w:widowControl w:val="0"/>
        <w:spacing w:before="100" w:after="100" w:line="240" w:lineRule="auto"/>
        <w:ind w:firstLine="720"/>
        <w:jc w:val="both"/>
        <w:rPr>
          <w:rFonts w:ascii="Times New Roman" w:hAnsi="Times New Roman"/>
          <w:i/>
          <w:sz w:val="28"/>
          <w:szCs w:val="28"/>
          <w:lang w:val="nl-NL"/>
        </w:rPr>
      </w:pPr>
      <w:r w:rsidRPr="00C30A47">
        <w:rPr>
          <w:rFonts w:ascii="Times New Roman" w:hAnsi="Times New Roman"/>
          <w:i/>
          <w:sz w:val="28"/>
          <w:szCs w:val="28"/>
          <w:lang w:val="nl-NL"/>
        </w:rPr>
        <w:t>Bãi bỏ Điểm b Khoản 3 Điều 21, Điểm d Khoản 4 Điều 33 Nghị định số 108/2013/NĐ-CP ngày 23 tháng 9 năm 2013 của Chính phủ.</w:t>
      </w:r>
      <w:r>
        <w:rPr>
          <w:rFonts w:ascii="Times New Roman" w:hAnsi="Times New Roman"/>
          <w:i/>
          <w:sz w:val="28"/>
          <w:szCs w:val="28"/>
          <w:lang w:val="nl-NL"/>
        </w:rPr>
        <w:t>”</w:t>
      </w:r>
    </w:p>
    <w:p w:rsidR="0050744A" w:rsidRPr="0050744A" w:rsidRDefault="0050744A" w:rsidP="00147AC4">
      <w:pPr>
        <w:widowControl w:val="0"/>
        <w:spacing w:before="100" w:after="100" w:line="240" w:lineRule="auto"/>
        <w:jc w:val="both"/>
        <w:rPr>
          <w:rFonts w:ascii="Times New Roman" w:hAnsi="Times New Roman"/>
          <w:b/>
          <w:sz w:val="28"/>
          <w:szCs w:val="28"/>
          <w:lang w:val="nl-NL"/>
        </w:rPr>
      </w:pPr>
      <w:r w:rsidRPr="0050744A">
        <w:rPr>
          <w:rFonts w:ascii="Times New Roman" w:hAnsi="Times New Roman"/>
          <w:b/>
          <w:sz w:val="28"/>
          <w:szCs w:val="28"/>
          <w:lang w:val="nl-NL"/>
        </w:rPr>
        <w:t>1.2. Ý KIẾN GIẢI TRÌNH</w:t>
      </w:r>
    </w:p>
    <w:p w:rsidR="0050744A" w:rsidRDefault="00F64040" w:rsidP="002857F6">
      <w:pPr>
        <w:widowControl w:val="0"/>
        <w:spacing w:before="100" w:after="100" w:line="240" w:lineRule="auto"/>
        <w:ind w:firstLine="720"/>
        <w:jc w:val="both"/>
        <w:rPr>
          <w:rFonts w:ascii="Times New Roman" w:hAnsi="Times New Roman"/>
          <w:sz w:val="28"/>
          <w:szCs w:val="28"/>
          <w:lang w:val="nl-NL"/>
        </w:rPr>
      </w:pPr>
      <w:r w:rsidRPr="00F64040">
        <w:rPr>
          <w:rFonts w:ascii="Times New Roman" w:hAnsi="Times New Roman"/>
          <w:b/>
          <w:sz w:val="28"/>
          <w:szCs w:val="28"/>
          <w:lang w:val="nl-NL"/>
        </w:rPr>
        <w:t>1.2.1.</w:t>
      </w:r>
      <w:r>
        <w:rPr>
          <w:rFonts w:ascii="Times New Roman" w:hAnsi="Times New Roman"/>
          <w:sz w:val="28"/>
          <w:szCs w:val="28"/>
          <w:lang w:val="nl-NL"/>
        </w:rPr>
        <w:t xml:space="preserve"> </w:t>
      </w:r>
      <w:r w:rsidRPr="00F64040">
        <w:rPr>
          <w:rFonts w:ascii="Times New Roman" w:hAnsi="Times New Roman"/>
          <w:sz w:val="28"/>
          <w:szCs w:val="28"/>
          <w:lang w:val="nl-NL"/>
        </w:rPr>
        <w:t xml:space="preserve">Về căn cứ ban hành: </w:t>
      </w:r>
      <w:r>
        <w:rPr>
          <w:rFonts w:ascii="Times New Roman" w:hAnsi="Times New Roman"/>
          <w:sz w:val="28"/>
          <w:szCs w:val="28"/>
          <w:lang w:val="nl-NL"/>
        </w:rPr>
        <w:t>đ</w:t>
      </w:r>
      <w:r w:rsidRPr="00F64040">
        <w:rPr>
          <w:rFonts w:ascii="Times New Roman" w:hAnsi="Times New Roman"/>
          <w:sz w:val="28"/>
          <w:szCs w:val="28"/>
          <w:lang w:val="nl-NL"/>
        </w:rPr>
        <w:t xml:space="preserve">ề nghị bổ sung thêm số, ký hiệu của các căn cứ ban hành để bảo đảm cho việc cập nhật văn bản quy phạm pháp luật lên cơ sở </w:t>
      </w:r>
      <w:r w:rsidRPr="00F64040">
        <w:rPr>
          <w:rFonts w:ascii="Times New Roman" w:hAnsi="Times New Roman"/>
          <w:sz w:val="28"/>
          <w:szCs w:val="28"/>
          <w:lang w:val="nl-NL"/>
        </w:rPr>
        <w:lastRenderedPageBreak/>
        <w:t>dữ liệu quốc gia về pháp luật</w:t>
      </w:r>
      <w:r>
        <w:rPr>
          <w:rFonts w:ascii="Times New Roman" w:hAnsi="Times New Roman"/>
          <w:sz w:val="28"/>
          <w:szCs w:val="28"/>
          <w:lang w:val="nl-NL"/>
        </w:rPr>
        <w:t xml:space="preserve"> (</w:t>
      </w:r>
      <w:r>
        <w:rPr>
          <w:rFonts w:ascii="Times New Roman" w:hAnsi="Times New Roman"/>
          <w:b/>
          <w:sz w:val="28"/>
          <w:szCs w:val="28"/>
          <w:lang w:val="nl-NL"/>
        </w:rPr>
        <w:t>Bộ Y tế</w:t>
      </w:r>
      <w:r>
        <w:rPr>
          <w:rFonts w:ascii="Times New Roman" w:hAnsi="Times New Roman"/>
          <w:sz w:val="28"/>
          <w:szCs w:val="28"/>
          <w:lang w:val="nl-NL"/>
        </w:rPr>
        <w:t>)</w:t>
      </w:r>
      <w:r w:rsidRPr="00F64040">
        <w:rPr>
          <w:rFonts w:ascii="Times New Roman" w:hAnsi="Times New Roman"/>
          <w:sz w:val="28"/>
          <w:szCs w:val="28"/>
          <w:lang w:val="nl-NL"/>
        </w:rPr>
        <w:t>.</w:t>
      </w:r>
    </w:p>
    <w:p w:rsidR="00F64040" w:rsidRDefault="00955F63" w:rsidP="002857F6">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955F63" w:rsidRPr="00955F63" w:rsidRDefault="00955F63" w:rsidP="00955F63">
      <w:pPr>
        <w:widowControl w:val="0"/>
        <w:spacing w:before="100" w:after="100" w:line="240" w:lineRule="auto"/>
        <w:ind w:firstLine="720"/>
        <w:jc w:val="both"/>
        <w:rPr>
          <w:rFonts w:ascii="Times New Roman" w:hAnsi="Times New Roman"/>
          <w:i/>
          <w:sz w:val="28"/>
          <w:szCs w:val="28"/>
          <w:lang w:val="nl-NL"/>
        </w:rPr>
      </w:pPr>
      <w:r w:rsidRPr="00955F63">
        <w:rPr>
          <w:rFonts w:ascii="Times New Roman" w:hAnsi="Times New Roman"/>
          <w:i/>
          <w:sz w:val="28"/>
          <w:szCs w:val="28"/>
          <w:lang w:val="nl-NL"/>
        </w:rPr>
        <w:t xml:space="preserve">Thông tư 25/2011/TT-BTP về thể thức, kỹ thuật trình bày văn bản quy phạm pháp luật của Chính phủ, Thủ tướng Chính phủ, Bộ trưởng, Thủ trưởng cơ quan ngang Bộ và văn bản </w:t>
      </w:r>
      <w:r>
        <w:rPr>
          <w:rFonts w:ascii="Times New Roman" w:hAnsi="Times New Roman"/>
          <w:i/>
          <w:sz w:val="28"/>
          <w:szCs w:val="28"/>
          <w:lang w:val="nl-NL"/>
        </w:rPr>
        <w:t>quy phạm pháp luật</w:t>
      </w:r>
      <w:r w:rsidRPr="00955F63">
        <w:rPr>
          <w:rFonts w:ascii="Times New Roman" w:hAnsi="Times New Roman"/>
          <w:i/>
          <w:sz w:val="28"/>
          <w:szCs w:val="28"/>
          <w:lang w:val="nl-NL"/>
        </w:rPr>
        <w:t xml:space="preserve"> liên tịch (Điều 10) không quy định văn bản </w:t>
      </w:r>
      <w:r>
        <w:rPr>
          <w:rFonts w:ascii="Times New Roman" w:hAnsi="Times New Roman"/>
          <w:i/>
          <w:sz w:val="28"/>
          <w:szCs w:val="28"/>
          <w:lang w:val="nl-NL"/>
        </w:rPr>
        <w:t>quy phạm pháp luật</w:t>
      </w:r>
      <w:r w:rsidRPr="00955F63">
        <w:rPr>
          <w:rFonts w:ascii="Times New Roman" w:hAnsi="Times New Roman"/>
          <w:i/>
          <w:sz w:val="28"/>
          <w:szCs w:val="28"/>
          <w:lang w:val="nl-NL"/>
        </w:rPr>
        <w:t xml:space="preserve"> là căn cứ ban hành phải ghi số, ký hiệu.</w:t>
      </w:r>
      <w:r>
        <w:rPr>
          <w:rFonts w:ascii="Times New Roman" w:hAnsi="Times New Roman"/>
          <w:i/>
          <w:sz w:val="28"/>
          <w:szCs w:val="28"/>
          <w:lang w:val="nl-NL"/>
        </w:rPr>
        <w:t xml:space="preserve"> </w:t>
      </w:r>
      <w:r w:rsidRPr="00955F63">
        <w:rPr>
          <w:rFonts w:ascii="Times New Roman" w:hAnsi="Times New Roman"/>
          <w:i/>
          <w:sz w:val="28"/>
          <w:szCs w:val="28"/>
          <w:lang w:val="nl-NL"/>
        </w:rPr>
        <w:t>Tham khảo các Nghị định của Chính phủ ban hành gần đây đều chỉ ghi tên, ngày ban hành văn bản Luật.</w:t>
      </w:r>
    </w:p>
    <w:p w:rsidR="0050744A" w:rsidRDefault="00955F63" w:rsidP="002857F6">
      <w:pPr>
        <w:widowControl w:val="0"/>
        <w:spacing w:before="100" w:after="100" w:line="240" w:lineRule="auto"/>
        <w:ind w:firstLine="720"/>
        <w:jc w:val="both"/>
        <w:rPr>
          <w:rFonts w:ascii="Times New Roman" w:hAnsi="Times New Roman"/>
          <w:sz w:val="28"/>
          <w:szCs w:val="28"/>
          <w:lang w:val="nl-NL"/>
        </w:rPr>
      </w:pPr>
      <w:r w:rsidRPr="00955F63">
        <w:rPr>
          <w:rFonts w:ascii="Times New Roman" w:hAnsi="Times New Roman"/>
          <w:b/>
          <w:sz w:val="28"/>
          <w:szCs w:val="28"/>
          <w:lang w:val="nl-NL"/>
        </w:rPr>
        <w:t>1.2.2.</w:t>
      </w:r>
      <w:r w:rsidRPr="00147AC4">
        <w:rPr>
          <w:lang w:val="nl-NL"/>
        </w:rPr>
        <w:t xml:space="preserve"> </w:t>
      </w:r>
      <w:r w:rsidRPr="00955F63">
        <w:rPr>
          <w:rFonts w:ascii="Times New Roman" w:hAnsi="Times New Roman"/>
          <w:sz w:val="28"/>
          <w:szCs w:val="28"/>
          <w:lang w:val="nl-NL"/>
        </w:rPr>
        <w:t>Căn cứ theo Khoản 4 Điều 24 Luật Xử lý vi phạm hành chính số 15/2012/QH13 ngày 20/06/2012 của Quốc hội, đề nghị Bộ Tài chính rà soát sửa đổi, bổ sung các nội dung xử phạt với mức phạt tiền tối đa đối với lĩnh vực mới đảm bảo tính phù hợp, thống nhất, đồng bộ giữa các quy định văn bản quy phạm pháp luật</w:t>
      </w:r>
      <w:r>
        <w:rPr>
          <w:rFonts w:ascii="Times New Roman" w:hAnsi="Times New Roman"/>
          <w:sz w:val="28"/>
          <w:szCs w:val="28"/>
          <w:lang w:val="nl-NL"/>
        </w:rPr>
        <w:t xml:space="preserve"> (</w:t>
      </w:r>
      <w:r w:rsidRPr="00955F63">
        <w:rPr>
          <w:rFonts w:ascii="Times New Roman" w:hAnsi="Times New Roman"/>
          <w:b/>
          <w:sz w:val="28"/>
          <w:szCs w:val="28"/>
          <w:lang w:val="nl-NL"/>
        </w:rPr>
        <w:t>Bộ Kế hoạch và đầu tư</w:t>
      </w:r>
      <w:r>
        <w:rPr>
          <w:rFonts w:ascii="Times New Roman" w:hAnsi="Times New Roman"/>
          <w:sz w:val="28"/>
          <w:szCs w:val="28"/>
          <w:lang w:val="nl-NL"/>
        </w:rPr>
        <w:t>)</w:t>
      </w:r>
    </w:p>
    <w:p w:rsidR="00955F63" w:rsidRDefault="00955F63" w:rsidP="00955F63">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50744A" w:rsidRDefault="00955F63" w:rsidP="00955F63">
      <w:pPr>
        <w:widowControl w:val="0"/>
        <w:spacing w:before="100" w:after="100" w:line="240" w:lineRule="auto"/>
        <w:ind w:firstLine="720"/>
        <w:jc w:val="both"/>
        <w:rPr>
          <w:rFonts w:ascii="Times New Roman" w:hAnsi="Times New Roman"/>
          <w:sz w:val="28"/>
          <w:szCs w:val="28"/>
          <w:lang w:val="nl-NL"/>
        </w:rPr>
      </w:pPr>
      <w:r w:rsidRPr="00955F63">
        <w:rPr>
          <w:rFonts w:ascii="Times New Roman" w:hAnsi="Times New Roman"/>
          <w:i/>
          <w:sz w:val="28"/>
          <w:szCs w:val="28"/>
          <w:lang w:val="nl-NL"/>
        </w:rPr>
        <w:t>Bộ Tư pháp có công văn số 1143/BTP-PLHSHC ngày 6/02/2013 xin ý kiến của Uỷ ban Thường vụ Quốc hội quy định mức phạt tối đa đối với các lĩnh vực quản lý nhà nước tại khoản 3 Điều 24 Luật Xử lý vi phạm hành chính trong đó có lĩnh vực chứng khoán, với mức phạt tiền tối đa là 01 tỷ đồng đối với cá nhân và 02 tỷ đồng đối với tổ chức, thống nhất với mức phạt tối đa trong lĩnh vực ngân hàng, tín dụng quy định tại điểm k khoản 1 Điều 24 Luật Xử lý vi phạm hành chính. Trên cơ sở đó, Chính phủ đã ban hành Nghị định 108/2013/NĐ-CP quy định xử phạt vi phạm hành chính trong lĩnh vực CK, trong đó quy định mức phạt tiền tối đa trong lĩnh vực CK là 2 tỷ đồng đối với tổ chức và 01 tỷ đồng với cá nhân.</w:t>
      </w:r>
    </w:p>
    <w:p w:rsidR="00CE1F2C" w:rsidRDefault="00955F63" w:rsidP="00CE1F2C">
      <w:pPr>
        <w:widowControl w:val="0"/>
        <w:spacing w:before="100" w:after="100" w:line="240" w:lineRule="auto"/>
        <w:ind w:firstLine="720"/>
        <w:jc w:val="both"/>
        <w:rPr>
          <w:rFonts w:ascii="Times New Roman" w:hAnsi="Times New Roman"/>
          <w:sz w:val="28"/>
          <w:szCs w:val="28"/>
          <w:lang w:val="nl-NL"/>
        </w:rPr>
      </w:pPr>
      <w:r w:rsidRPr="00955F63">
        <w:rPr>
          <w:rFonts w:ascii="Times New Roman" w:hAnsi="Times New Roman"/>
          <w:b/>
          <w:sz w:val="28"/>
          <w:szCs w:val="28"/>
          <w:lang w:val="nl-NL"/>
        </w:rPr>
        <w:t>1.2.3.</w:t>
      </w:r>
      <w:r>
        <w:rPr>
          <w:rFonts w:ascii="Times New Roman" w:hAnsi="Times New Roman"/>
          <w:b/>
          <w:sz w:val="28"/>
          <w:szCs w:val="28"/>
          <w:lang w:val="nl-NL"/>
        </w:rPr>
        <w:t xml:space="preserve"> </w:t>
      </w:r>
      <w:r w:rsidRPr="00CE1F2C">
        <w:rPr>
          <w:rFonts w:ascii="Times New Roman" w:hAnsi="Times New Roman"/>
          <w:sz w:val="28"/>
          <w:szCs w:val="28"/>
          <w:lang w:val="nl-NL"/>
        </w:rPr>
        <w:t>Đề nghị Bộ Tài chính nghiên cứu đưa ra mức phạt liên quan đến một số hành vi tái phạm các quy định hành chính trong lĩnh vực chứ</w:t>
      </w:r>
      <w:r w:rsidR="00CE1F2C" w:rsidRPr="00CE1F2C">
        <w:rPr>
          <w:rFonts w:ascii="Times New Roman" w:hAnsi="Times New Roman"/>
          <w:sz w:val="28"/>
          <w:szCs w:val="28"/>
          <w:lang w:val="nl-NL"/>
        </w:rPr>
        <w:t>ng khoán</w:t>
      </w:r>
      <w:r w:rsidR="00CE1F2C">
        <w:rPr>
          <w:rFonts w:ascii="Times New Roman" w:hAnsi="Times New Roman"/>
          <w:b/>
          <w:sz w:val="28"/>
          <w:szCs w:val="28"/>
          <w:lang w:val="nl-NL"/>
        </w:rPr>
        <w:t xml:space="preserve"> </w:t>
      </w:r>
      <w:r w:rsidR="00CE1F2C">
        <w:rPr>
          <w:rFonts w:ascii="Times New Roman" w:hAnsi="Times New Roman"/>
          <w:sz w:val="28"/>
          <w:szCs w:val="28"/>
          <w:lang w:val="nl-NL"/>
        </w:rPr>
        <w:t>(</w:t>
      </w:r>
      <w:r w:rsidR="00CE1F2C" w:rsidRPr="00955F63">
        <w:rPr>
          <w:rFonts w:ascii="Times New Roman" w:hAnsi="Times New Roman"/>
          <w:b/>
          <w:sz w:val="28"/>
          <w:szCs w:val="28"/>
          <w:lang w:val="nl-NL"/>
        </w:rPr>
        <w:t>Bộ Kế hoạch và đầu tư</w:t>
      </w:r>
      <w:r w:rsidR="00CE1F2C">
        <w:rPr>
          <w:rFonts w:ascii="Times New Roman" w:hAnsi="Times New Roman"/>
          <w:sz w:val="28"/>
          <w:szCs w:val="28"/>
          <w:lang w:val="nl-NL"/>
        </w:rPr>
        <w:t>)</w:t>
      </w:r>
    </w:p>
    <w:p w:rsidR="00CE1F2C" w:rsidRDefault="00CE1F2C" w:rsidP="00CE1F2C">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955F63" w:rsidRPr="00CE1F2C" w:rsidRDefault="00CE1F2C" w:rsidP="00955F63">
      <w:pPr>
        <w:widowControl w:val="0"/>
        <w:spacing w:before="100" w:after="100" w:line="240" w:lineRule="auto"/>
        <w:ind w:firstLine="720"/>
        <w:jc w:val="both"/>
        <w:rPr>
          <w:rFonts w:ascii="Times New Roman" w:hAnsi="Times New Roman"/>
          <w:i/>
          <w:sz w:val="28"/>
          <w:szCs w:val="28"/>
          <w:lang w:val="nl-NL"/>
        </w:rPr>
      </w:pPr>
      <w:r w:rsidRPr="00CE1F2C">
        <w:rPr>
          <w:rFonts w:ascii="Times New Roman" w:hAnsi="Times New Roman"/>
          <w:i/>
          <w:sz w:val="28"/>
          <w:szCs w:val="28"/>
          <w:lang w:val="nl-NL"/>
        </w:rPr>
        <w:t>Tái phạm là tình tiết tăng nặng quy định tại Điểm b Khoản 1 Điều 10 Luật Xử lý vi phạm hành chính. Khoản 4 Điều 23 Luật Xử lý vi phạm hành chính quy định, nếu có tình tiết tăng nặng thì mức tiền phạt có thể tăng lên nhưng không được vượt quá mức tiền phạt tối đa của khung tiền phạt.</w:t>
      </w:r>
    </w:p>
    <w:p w:rsidR="00955F63" w:rsidRDefault="00CE1F2C" w:rsidP="00955F63">
      <w:pPr>
        <w:widowControl w:val="0"/>
        <w:spacing w:before="100" w:after="100" w:line="240" w:lineRule="auto"/>
        <w:ind w:firstLine="720"/>
        <w:jc w:val="both"/>
        <w:rPr>
          <w:rFonts w:ascii="Times New Roman" w:hAnsi="Times New Roman"/>
          <w:sz w:val="28"/>
          <w:szCs w:val="28"/>
          <w:lang w:val="nl-NL"/>
        </w:rPr>
      </w:pPr>
      <w:r w:rsidRPr="00CE1F2C">
        <w:rPr>
          <w:rFonts w:ascii="Times New Roman" w:hAnsi="Times New Roman"/>
          <w:b/>
          <w:sz w:val="28"/>
          <w:szCs w:val="28"/>
          <w:lang w:val="nl-NL"/>
        </w:rPr>
        <w:t>1.2.4.</w:t>
      </w:r>
      <w:r>
        <w:rPr>
          <w:rFonts w:ascii="Times New Roman" w:hAnsi="Times New Roman"/>
          <w:sz w:val="28"/>
          <w:szCs w:val="28"/>
          <w:lang w:val="nl-NL"/>
        </w:rPr>
        <w:t xml:space="preserve"> </w:t>
      </w:r>
      <w:r w:rsidRPr="00CE1F2C">
        <w:rPr>
          <w:rFonts w:ascii="Times New Roman" w:hAnsi="Times New Roman"/>
          <w:sz w:val="28"/>
          <w:szCs w:val="28"/>
          <w:lang w:val="nl-NL"/>
        </w:rPr>
        <w:t>Một số hành vi quy định tại dự thảo NĐ còn quá chung chung, chưa mô tả cụ thể theo quy định tại Điểm c Khoản 1 Điều 2 của Nghị định số 81/2013/NĐ-CP, ví dụ như:</w:t>
      </w:r>
      <w:r>
        <w:rPr>
          <w:rFonts w:ascii="Times New Roman" w:hAnsi="Times New Roman"/>
          <w:sz w:val="28"/>
          <w:szCs w:val="28"/>
          <w:lang w:val="nl-NL"/>
        </w:rPr>
        <w:t xml:space="preserve"> </w:t>
      </w:r>
      <w:r w:rsidRPr="00CE1F2C">
        <w:rPr>
          <w:rFonts w:ascii="Times New Roman" w:hAnsi="Times New Roman"/>
          <w:sz w:val="28"/>
          <w:szCs w:val="28"/>
          <w:lang w:val="nl-NL"/>
        </w:rPr>
        <w:t>Điểm b Khoản 2 Điều 4</w:t>
      </w:r>
      <w:r>
        <w:rPr>
          <w:rFonts w:ascii="Times New Roman" w:hAnsi="Times New Roman"/>
          <w:sz w:val="28"/>
          <w:szCs w:val="28"/>
          <w:lang w:val="nl-NL"/>
        </w:rPr>
        <w:t xml:space="preserve">, </w:t>
      </w:r>
      <w:r w:rsidRPr="00CE1F2C">
        <w:rPr>
          <w:rFonts w:ascii="Times New Roman" w:hAnsi="Times New Roman"/>
          <w:sz w:val="28"/>
          <w:szCs w:val="28"/>
          <w:lang w:val="nl-NL"/>
        </w:rPr>
        <w:t>Khoản 2a Điều 14</w:t>
      </w:r>
      <w:r>
        <w:rPr>
          <w:rFonts w:ascii="Times New Roman" w:hAnsi="Times New Roman"/>
          <w:sz w:val="28"/>
          <w:szCs w:val="28"/>
          <w:lang w:val="nl-NL"/>
        </w:rPr>
        <w:t>, K</w:t>
      </w:r>
      <w:r w:rsidRPr="00CE1F2C">
        <w:rPr>
          <w:rFonts w:ascii="Times New Roman" w:hAnsi="Times New Roman"/>
          <w:sz w:val="28"/>
          <w:szCs w:val="28"/>
          <w:lang w:val="nl-NL"/>
        </w:rPr>
        <w:t>hoản 2 Điều 18</w:t>
      </w:r>
      <w:r>
        <w:rPr>
          <w:rFonts w:ascii="Times New Roman" w:hAnsi="Times New Roman"/>
          <w:sz w:val="28"/>
          <w:szCs w:val="28"/>
          <w:lang w:val="nl-NL"/>
        </w:rPr>
        <w:t>, Đ</w:t>
      </w:r>
      <w:r w:rsidRPr="00CE1F2C">
        <w:rPr>
          <w:rFonts w:ascii="Times New Roman" w:hAnsi="Times New Roman"/>
          <w:sz w:val="28"/>
          <w:szCs w:val="28"/>
          <w:lang w:val="nl-NL"/>
        </w:rPr>
        <w:t>iểm c Khoản 1 Điều 26</w:t>
      </w:r>
      <w:r w:rsidR="00386AEF">
        <w:rPr>
          <w:rFonts w:ascii="Times New Roman" w:hAnsi="Times New Roman"/>
          <w:sz w:val="28"/>
          <w:szCs w:val="28"/>
          <w:lang w:val="nl-NL"/>
        </w:rPr>
        <w:t xml:space="preserve"> (</w:t>
      </w:r>
      <w:r w:rsidR="00386AEF">
        <w:rPr>
          <w:rFonts w:ascii="Times New Roman" w:hAnsi="Times New Roman"/>
          <w:b/>
          <w:sz w:val="28"/>
          <w:szCs w:val="28"/>
          <w:lang w:val="nl-NL"/>
        </w:rPr>
        <w:t>Bộ Tư pháp</w:t>
      </w:r>
      <w:r w:rsidR="00386AEF">
        <w:rPr>
          <w:rFonts w:ascii="Times New Roman" w:hAnsi="Times New Roman"/>
          <w:sz w:val="28"/>
          <w:szCs w:val="28"/>
          <w:lang w:val="nl-NL"/>
        </w:rPr>
        <w:t>)</w:t>
      </w:r>
    </w:p>
    <w:p w:rsidR="00F74300" w:rsidRDefault="00F74300" w:rsidP="00F74300">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F74300" w:rsidRPr="00F74300" w:rsidRDefault="00F74300" w:rsidP="00F74300">
      <w:pPr>
        <w:widowControl w:val="0"/>
        <w:spacing w:before="100" w:after="100" w:line="240" w:lineRule="auto"/>
        <w:ind w:firstLine="720"/>
        <w:jc w:val="both"/>
        <w:rPr>
          <w:rFonts w:ascii="Times New Roman" w:hAnsi="Times New Roman"/>
          <w:sz w:val="28"/>
          <w:szCs w:val="28"/>
          <w:lang w:val="nl-NL"/>
        </w:rPr>
      </w:pPr>
      <w:r w:rsidRPr="00F74300">
        <w:rPr>
          <w:rFonts w:ascii="Times New Roman" w:hAnsi="Times New Roman"/>
          <w:i/>
          <w:sz w:val="28"/>
          <w:szCs w:val="28"/>
          <w:lang w:val="nl-NL"/>
        </w:rPr>
        <w:t xml:space="preserve">Trong trường hợp Nghị định quy định chế tài xử phạt đối hành vi vi phạm quy định về nghĩa vụ, trách nhiệm đã được nêu chi tiết tại Luật CK và các Nghị định hướng dẫn thi hành thì tại Nghị địn quy định hành vi vi phạm theo hướng </w:t>
      </w:r>
      <w:r w:rsidRPr="00F74300">
        <w:rPr>
          <w:rFonts w:ascii="Times New Roman" w:hAnsi="Times New Roman"/>
          <w:i/>
          <w:sz w:val="28"/>
          <w:szCs w:val="28"/>
          <w:lang w:val="nl-NL"/>
        </w:rPr>
        <w:lastRenderedPageBreak/>
        <w:t>dẫn chiếu thông qua việc sử dụng cụm từ “không đúng quy định pháp luật”, “trái quy định pháp luật”... Đối với các ví dụ do Bộ Tư pháp nêu</w:t>
      </w:r>
      <w:r>
        <w:rPr>
          <w:rFonts w:ascii="Times New Roman" w:hAnsi="Times New Roman"/>
          <w:sz w:val="28"/>
          <w:szCs w:val="28"/>
          <w:lang w:val="nl-NL"/>
        </w:rPr>
        <w:t>:</w:t>
      </w:r>
    </w:p>
    <w:p w:rsidR="00F74300" w:rsidRPr="00F74300" w:rsidRDefault="00F74300" w:rsidP="00F74300">
      <w:pPr>
        <w:widowControl w:val="0"/>
        <w:spacing w:before="100" w:after="100" w:line="240" w:lineRule="auto"/>
        <w:ind w:firstLine="720"/>
        <w:jc w:val="both"/>
        <w:rPr>
          <w:rFonts w:ascii="Times New Roman" w:hAnsi="Times New Roman"/>
          <w:i/>
          <w:sz w:val="28"/>
          <w:szCs w:val="28"/>
          <w:lang w:val="nl-NL"/>
        </w:rPr>
      </w:pPr>
      <w:r w:rsidRPr="00F74300">
        <w:rPr>
          <w:rFonts w:ascii="Times New Roman" w:hAnsi="Times New Roman"/>
          <w:i/>
          <w:sz w:val="28"/>
          <w:szCs w:val="28"/>
          <w:lang w:val="nl-NL"/>
        </w:rPr>
        <w:t>- Điểm b Khoản 2 Điều 4: tại điểm này quy định chế tài xử phạt đối với hành vi vi phạm nghĩa vụ của tổ chức chào bán riêng lẻ đã được quy định chi tiết tại Khoản 6 Điều 1 Nghị định 60/2015/NĐ-CP: “Tổ chức thực hiện việc chào bán theo phương án đã đăng ký và phải hoàn thành đợt chào bán trong thời gian 90 ngày, kể từ ngày Ủy ban Chứng khoán Nhà nước có thông báo nhận được đầy đủ hồ sơ đăng ký chào bán cổ phiếu riêng lẻ”.</w:t>
      </w:r>
    </w:p>
    <w:p w:rsidR="00F74300" w:rsidRPr="00F74300" w:rsidRDefault="00F74300" w:rsidP="00F74300">
      <w:pPr>
        <w:widowControl w:val="0"/>
        <w:spacing w:before="100" w:after="100" w:line="240" w:lineRule="auto"/>
        <w:ind w:firstLine="720"/>
        <w:jc w:val="both"/>
        <w:rPr>
          <w:rFonts w:ascii="Times New Roman" w:hAnsi="Times New Roman"/>
          <w:i/>
          <w:sz w:val="28"/>
          <w:szCs w:val="28"/>
          <w:lang w:val="nl-NL"/>
        </w:rPr>
      </w:pPr>
      <w:r w:rsidRPr="00F74300">
        <w:rPr>
          <w:rFonts w:ascii="Times New Roman" w:hAnsi="Times New Roman"/>
          <w:i/>
          <w:sz w:val="28"/>
          <w:szCs w:val="28"/>
          <w:lang w:val="nl-NL"/>
        </w:rPr>
        <w:t>- Khoản 2a Điều 14: Tại Khoản này quy định hành vi vi phạm nghĩa vụ đăng ký giao dịch/niêm yết chứng khoán của công ty đại chúng, tổ chức phát hành, doanh nghiệp nhà nước chào bán chứng khoán ra công chúng đã được quy định chi tiết tại Khoản 7 Điều 1 Luật sửa đổi, bổ sung một số điều của Luật Chứng khoán ngày 24 tháng 11 năm 2010, Khoản 17 và Khoản 20 Nghị định số 60/2015/NĐ-CP.</w:t>
      </w:r>
    </w:p>
    <w:p w:rsidR="00F74300" w:rsidRPr="00386AEF" w:rsidRDefault="00386AEF" w:rsidP="00F74300">
      <w:pPr>
        <w:widowControl w:val="0"/>
        <w:spacing w:before="100" w:after="100" w:line="240" w:lineRule="auto"/>
        <w:ind w:firstLine="720"/>
        <w:jc w:val="both"/>
        <w:rPr>
          <w:rFonts w:ascii="Times New Roman" w:hAnsi="Times New Roman"/>
          <w:i/>
          <w:sz w:val="28"/>
          <w:szCs w:val="28"/>
          <w:lang w:val="nl-NL"/>
        </w:rPr>
      </w:pPr>
      <w:r w:rsidRPr="00386AEF">
        <w:rPr>
          <w:rFonts w:ascii="Times New Roman" w:hAnsi="Times New Roman"/>
          <w:i/>
          <w:sz w:val="28"/>
          <w:szCs w:val="28"/>
          <w:lang w:val="nl-NL"/>
        </w:rPr>
        <w:t xml:space="preserve">- Khoản 2 Điều 18: </w:t>
      </w:r>
      <w:r w:rsidR="00F74300" w:rsidRPr="00386AEF">
        <w:rPr>
          <w:rFonts w:ascii="Times New Roman" w:hAnsi="Times New Roman"/>
          <w:i/>
          <w:sz w:val="28"/>
          <w:szCs w:val="28"/>
          <w:lang w:val="nl-NL"/>
        </w:rPr>
        <w:t>Quy định như vậy là phù hợp. Tại dự thảo Nghị định, nội dung hành vi vi phạm đã quy định rõ ràng, nếu dẫn chiếu vi phạm quy định cụ thể văn bản pháp luật thì khi văn bản pháp luật quy định hành vi thay đổi thì Nghị định cũng sẽ phải sửa đổi thì mới có thể áp dụng để xử phạt hành vi vi phạm. Việc sửa đổi, bổ sung Nghị định cần có thời gian theo trình tự, thủ tục, lúc đó việc xử phạt sẽ không kịp thời để ngăn ngừa hành vi vi phạm. Bên cạnh đó, việc chấp thuận, từ chối, đình chỉ, chấm dứt tư cách thành viên của SGDCK phải tuân thủ nhiều quy định, nếu dẫn chiếu sẽ rất rườm rà, không đảm bảo tính chính xác của hành vi.</w:t>
      </w:r>
    </w:p>
    <w:p w:rsidR="00CE1F2C" w:rsidRPr="00386AEF" w:rsidRDefault="00F74300" w:rsidP="00F74300">
      <w:pPr>
        <w:widowControl w:val="0"/>
        <w:spacing w:before="100" w:after="100" w:line="240" w:lineRule="auto"/>
        <w:ind w:firstLine="720"/>
        <w:jc w:val="both"/>
        <w:rPr>
          <w:rFonts w:ascii="Times New Roman" w:hAnsi="Times New Roman"/>
          <w:i/>
          <w:sz w:val="28"/>
          <w:szCs w:val="28"/>
          <w:lang w:val="nl-NL"/>
        </w:rPr>
      </w:pPr>
      <w:r w:rsidRPr="00386AEF">
        <w:rPr>
          <w:rFonts w:ascii="Times New Roman" w:hAnsi="Times New Roman"/>
          <w:i/>
          <w:sz w:val="28"/>
          <w:szCs w:val="28"/>
          <w:lang w:val="nl-NL"/>
        </w:rPr>
        <w:t xml:space="preserve">- </w:t>
      </w:r>
      <w:r w:rsidR="00386AEF" w:rsidRPr="00386AEF">
        <w:rPr>
          <w:rFonts w:ascii="Times New Roman" w:hAnsi="Times New Roman"/>
          <w:i/>
          <w:sz w:val="28"/>
          <w:szCs w:val="28"/>
          <w:lang w:val="nl-NL"/>
        </w:rPr>
        <w:t>Đ</w:t>
      </w:r>
      <w:r w:rsidRPr="00386AEF">
        <w:rPr>
          <w:rFonts w:ascii="Times New Roman" w:hAnsi="Times New Roman"/>
          <w:i/>
          <w:sz w:val="28"/>
          <w:szCs w:val="28"/>
          <w:lang w:val="nl-NL"/>
        </w:rPr>
        <w:t xml:space="preserve">iểm c Khoản 1 Điều 26: Tiếp thu một phần: Đối tượng vi phạm của điều khoản này không chỉ có người hành nghề chứng khoán mà còn có nhân viên nghiệp vụ (nhân viên bộ phận tư vấn, môi giới, tự doanh, bảo lãnh phát hành, quản lý danh mục đầu tư, quản lý quỹ...), nhân viên tại các bộ phận khác (nhân viên kiểm soát nội bộ, kiểm toán nội bộ...) và các chức danh lãnh đạo trong </w:t>
      </w:r>
      <w:r w:rsidR="00386AEF">
        <w:rPr>
          <w:rFonts w:ascii="Times New Roman" w:hAnsi="Times New Roman"/>
          <w:i/>
          <w:sz w:val="28"/>
          <w:szCs w:val="28"/>
          <w:lang w:val="nl-NL"/>
        </w:rPr>
        <w:t>công ty chứng khoán, công ty quản lý quỹ</w:t>
      </w:r>
      <w:r w:rsidRPr="00386AEF">
        <w:rPr>
          <w:rFonts w:ascii="Times New Roman" w:hAnsi="Times New Roman"/>
          <w:i/>
          <w:sz w:val="28"/>
          <w:szCs w:val="28"/>
          <w:lang w:val="nl-NL"/>
        </w:rPr>
        <w:t xml:space="preserve"> nên việc quy định chi tiết sẽ dài và có thể sẽ bỏ sót hành vi vi phạm. Việc quy định như tại dự thảo vẫn rõ và đảm bảo xử phạt được hành vi vi phạm. Để bao quát đối tượng vi phạm và thống nhất với cách sử dụng từ ngữ trong văn bản,</w:t>
      </w:r>
      <w:r w:rsidR="00386AEF">
        <w:rPr>
          <w:rFonts w:ascii="Times New Roman" w:hAnsi="Times New Roman"/>
          <w:i/>
          <w:sz w:val="28"/>
          <w:szCs w:val="28"/>
          <w:lang w:val="nl-NL"/>
        </w:rPr>
        <w:t xml:space="preserve"> Bộ Tài chính</w:t>
      </w:r>
      <w:r w:rsidRPr="00386AEF">
        <w:rPr>
          <w:rFonts w:ascii="Times New Roman" w:hAnsi="Times New Roman"/>
          <w:i/>
          <w:sz w:val="28"/>
          <w:szCs w:val="28"/>
          <w:lang w:val="nl-NL"/>
        </w:rPr>
        <w:t xml:space="preserve"> đã chỉnh sửa như sau: “Bố trí nhân viên, người hành nghề chứng khoán kiêm nhiệm công việc không đúng quy định pháp luật”.</w:t>
      </w:r>
    </w:p>
    <w:p w:rsidR="0028512A" w:rsidRDefault="00386AEF" w:rsidP="0028512A">
      <w:pPr>
        <w:widowControl w:val="0"/>
        <w:spacing w:before="100" w:after="100" w:line="240" w:lineRule="auto"/>
        <w:ind w:firstLine="720"/>
        <w:jc w:val="both"/>
        <w:rPr>
          <w:rFonts w:ascii="Times New Roman" w:hAnsi="Times New Roman"/>
          <w:sz w:val="28"/>
          <w:szCs w:val="28"/>
          <w:lang w:val="nl-NL"/>
        </w:rPr>
      </w:pPr>
      <w:r w:rsidRPr="00386AEF">
        <w:rPr>
          <w:rFonts w:ascii="Times New Roman" w:hAnsi="Times New Roman"/>
          <w:b/>
          <w:sz w:val="28"/>
          <w:szCs w:val="28"/>
          <w:lang w:val="nl-NL"/>
        </w:rPr>
        <w:t xml:space="preserve">1.2.5. </w:t>
      </w:r>
      <w:r w:rsidR="0028512A">
        <w:rPr>
          <w:rFonts w:ascii="Times New Roman" w:hAnsi="Times New Roman"/>
          <w:sz w:val="28"/>
          <w:szCs w:val="28"/>
          <w:lang w:val="nl-NL"/>
        </w:rPr>
        <w:t>M</w:t>
      </w:r>
      <w:r w:rsidRPr="00386AEF">
        <w:rPr>
          <w:rFonts w:ascii="Times New Roman" w:hAnsi="Times New Roman"/>
          <w:sz w:val="28"/>
          <w:szCs w:val="28"/>
          <w:lang w:val="nl-NL"/>
        </w:rPr>
        <w:t xml:space="preserve">ột số hành vi vi phạm hành chính được quy định trong dự thảo Nghị định chưa có sự phân định rõ ràng với hành vi phạm tội được quy định trong Bộ luật Hình sự năm 1999 (sửa đổi, bổ sung năm 2009). </w:t>
      </w:r>
    </w:p>
    <w:p w:rsidR="00386AEF" w:rsidRPr="00386AEF" w:rsidRDefault="00386AEF" w:rsidP="0028512A">
      <w:pPr>
        <w:widowControl w:val="0"/>
        <w:spacing w:before="100" w:after="100" w:line="240" w:lineRule="auto"/>
        <w:ind w:firstLine="720"/>
        <w:jc w:val="both"/>
        <w:rPr>
          <w:rFonts w:ascii="Times New Roman" w:hAnsi="Times New Roman"/>
          <w:sz w:val="28"/>
          <w:szCs w:val="28"/>
          <w:lang w:val="nl-NL"/>
        </w:rPr>
      </w:pPr>
      <w:r w:rsidRPr="00386AEF">
        <w:rPr>
          <w:rFonts w:ascii="Times New Roman" w:hAnsi="Times New Roman"/>
          <w:sz w:val="28"/>
          <w:szCs w:val="28"/>
          <w:lang w:val="nl-NL"/>
        </w:rPr>
        <w:t>Tại Khoản 2 Điều 5 Nghị định 108/2013/NĐ-CP: các hành vi “lập, xác nhận hồ sơ đăng ký chào bán chứng khoán ra công chúng có thông tin sai sự thật hoặc che giấu sự thật hoặc sai lệch nghiêm trọng”;</w:t>
      </w:r>
      <w:r>
        <w:rPr>
          <w:rFonts w:ascii="Times New Roman" w:hAnsi="Times New Roman"/>
          <w:sz w:val="28"/>
          <w:szCs w:val="28"/>
          <w:lang w:val="nl-NL"/>
        </w:rPr>
        <w:t xml:space="preserve"> </w:t>
      </w:r>
      <w:r w:rsidRPr="00386AEF">
        <w:rPr>
          <w:rFonts w:ascii="Times New Roman" w:hAnsi="Times New Roman"/>
          <w:sz w:val="28"/>
          <w:szCs w:val="28"/>
          <w:lang w:val="nl-NL"/>
        </w:rPr>
        <w:t xml:space="preserve">Tại Khoản 3 Điều 7 Nghị định 108/2013/NĐ-CP: Hành vi “lập, xác nhận hồ sơ, tài liệu về việc phát hành </w:t>
      </w:r>
      <w:r w:rsidRPr="00386AEF">
        <w:rPr>
          <w:rFonts w:ascii="Times New Roman" w:hAnsi="Times New Roman"/>
          <w:sz w:val="28"/>
          <w:szCs w:val="28"/>
          <w:lang w:val="nl-NL"/>
        </w:rPr>
        <w:lastRenderedPageBreak/>
        <w:t>trái phiếu ra thị trường quốc tế, chào bán chứng khoán tại nước ngoài, phát hành chứng khoán mới làm cơ sở chào bán chứng chỉ lưu ký chứng khoán tại nước ngoài hoặc hỗ trợ phát hành tại Việt Nam có thông tin sai sự thật hoặc che giấu sự thật hoặc sai lệch nghiêm trọng”</w:t>
      </w:r>
      <w:r>
        <w:rPr>
          <w:rFonts w:ascii="Times New Roman" w:hAnsi="Times New Roman"/>
          <w:sz w:val="28"/>
          <w:szCs w:val="28"/>
          <w:lang w:val="nl-NL"/>
        </w:rPr>
        <w:t xml:space="preserve">. </w:t>
      </w:r>
      <w:r w:rsidRPr="00386AEF">
        <w:rPr>
          <w:rFonts w:ascii="Times New Roman" w:hAnsi="Times New Roman"/>
          <w:sz w:val="28"/>
          <w:szCs w:val="28"/>
          <w:lang w:val="nl-NL"/>
        </w:rPr>
        <w:t xml:space="preserve">Tại khoản 7 Điều 20 Dự thảo: Hành vi “lập, xác nhận hồ sơ đề nghị cấp, bổ sung giấy phép thành lập và hoạt động, giấy chứng nhận đủ điều kiện kinh doanh chứng khoán phái sinh, cung cấp dịch vụ bù trừ, thanh toán chứng khoán phái sinh có thông tin sai sự thật hoặc che giấu sự thật hoặc sai lệch nghiêm trọng”... </w:t>
      </w:r>
      <w:r>
        <w:rPr>
          <w:rFonts w:ascii="Times New Roman" w:hAnsi="Times New Roman"/>
          <w:sz w:val="28"/>
          <w:szCs w:val="28"/>
          <w:lang w:val="nl-NL"/>
        </w:rPr>
        <w:t xml:space="preserve"> </w:t>
      </w:r>
      <w:r w:rsidRPr="00386AEF">
        <w:rPr>
          <w:rFonts w:ascii="Times New Roman" w:hAnsi="Times New Roman"/>
          <w:sz w:val="28"/>
          <w:szCs w:val="28"/>
          <w:lang w:val="nl-NL"/>
        </w:rPr>
        <w:t>có thể trùng lặp với hành vi “cố ý công bố thông tin sai lệch hoặc che giấu sự thật liên quan đến việc chào bán, niêm yết, giao dịch, hoạt động kinh doanh chứng khoán, tổ chức thị trường, đăng ký, lưu ký, bù trừ hoặc thanh toán chứng khoán” (</w:t>
      </w:r>
      <w:r>
        <w:rPr>
          <w:rFonts w:ascii="Times New Roman" w:hAnsi="Times New Roman"/>
          <w:sz w:val="28"/>
          <w:szCs w:val="28"/>
          <w:lang w:val="nl-NL"/>
        </w:rPr>
        <w:t>K</w:t>
      </w:r>
      <w:r w:rsidRPr="00386AEF">
        <w:rPr>
          <w:rFonts w:ascii="Times New Roman" w:hAnsi="Times New Roman"/>
          <w:sz w:val="28"/>
          <w:szCs w:val="28"/>
          <w:lang w:val="nl-NL"/>
        </w:rPr>
        <w:t>hoản 1 Điều 181a B</w:t>
      </w:r>
      <w:r>
        <w:rPr>
          <w:rFonts w:ascii="Times New Roman" w:hAnsi="Times New Roman"/>
          <w:sz w:val="28"/>
          <w:szCs w:val="28"/>
          <w:lang w:val="nl-NL"/>
        </w:rPr>
        <w:t>ộ luật Hình sự</w:t>
      </w:r>
      <w:r w:rsidRPr="00386AEF">
        <w:rPr>
          <w:rFonts w:ascii="Times New Roman" w:hAnsi="Times New Roman"/>
          <w:sz w:val="28"/>
          <w:szCs w:val="28"/>
          <w:lang w:val="nl-NL"/>
        </w:rPr>
        <w:t>)</w:t>
      </w:r>
      <w:r>
        <w:rPr>
          <w:rFonts w:ascii="Times New Roman" w:hAnsi="Times New Roman"/>
          <w:sz w:val="28"/>
          <w:szCs w:val="28"/>
          <w:lang w:val="nl-NL"/>
        </w:rPr>
        <w:t>.</w:t>
      </w:r>
    </w:p>
    <w:p w:rsidR="00955F63" w:rsidRDefault="00386AEF" w:rsidP="00386AEF">
      <w:pPr>
        <w:widowControl w:val="0"/>
        <w:spacing w:before="100" w:after="100" w:line="240" w:lineRule="auto"/>
        <w:ind w:firstLine="720"/>
        <w:jc w:val="both"/>
        <w:rPr>
          <w:rFonts w:ascii="Times New Roman" w:hAnsi="Times New Roman"/>
          <w:sz w:val="28"/>
          <w:szCs w:val="28"/>
          <w:lang w:val="nl-NL"/>
        </w:rPr>
      </w:pPr>
      <w:r w:rsidRPr="00386AEF">
        <w:rPr>
          <w:rFonts w:ascii="Times New Roman" w:hAnsi="Times New Roman"/>
          <w:sz w:val="28"/>
          <w:szCs w:val="28"/>
          <w:lang w:val="nl-NL"/>
        </w:rPr>
        <w:t>Bộ Tư pháp đề nghị cơ quan chủ trì soạn thảo rà soát kỹ các hành vi nói trên, chỉnh sửa theo hướng quy định cụ thể hành vi VPHC, các dấu hiệu cấu thành VPHC khác biệt so với hành vi phạm tội trong BLHS, tạo thuận lợi cho người có thẩm quyền xử phạt có cơ sở để xác định rõ ranh giới giữa hành vi VPHC và hành vi phạm tội nhằm đảm bảo phù hợp với quy định của BLHS hiện hành cũng như bảo vệ quyền, lợi ích hợp pháp của công dân. Hiện nay, BLHS năm 2015 đã được Quốc hội thông qua và có hiệu lực thi hành từ ngày 01 tháng 7 năm 2016, do vậy, đề nghị cơ quan chủ trì soạn thảo rà soát kỹ các hành vi vi phạm trong lĩnh vực chứng khoán và TTCK trong dự thảo NĐ để đảm bảo sự phù hợp với BLHS 2015</w:t>
      </w:r>
      <w:r w:rsidR="008C74B3">
        <w:rPr>
          <w:rFonts w:ascii="Times New Roman" w:hAnsi="Times New Roman"/>
          <w:sz w:val="28"/>
          <w:szCs w:val="28"/>
          <w:lang w:val="nl-NL"/>
        </w:rPr>
        <w:t xml:space="preserve"> (</w:t>
      </w:r>
      <w:r w:rsidR="008C74B3">
        <w:rPr>
          <w:rFonts w:ascii="Times New Roman" w:hAnsi="Times New Roman"/>
          <w:b/>
          <w:sz w:val="28"/>
          <w:szCs w:val="28"/>
          <w:lang w:val="nl-NL"/>
        </w:rPr>
        <w:t>Bộ Tư pháp</w:t>
      </w:r>
      <w:r w:rsidR="008C74B3">
        <w:rPr>
          <w:rFonts w:ascii="Times New Roman" w:hAnsi="Times New Roman"/>
          <w:sz w:val="28"/>
          <w:szCs w:val="28"/>
          <w:lang w:val="nl-NL"/>
        </w:rPr>
        <w:t>).</w:t>
      </w:r>
    </w:p>
    <w:p w:rsidR="008C74B3" w:rsidRDefault="008C74B3" w:rsidP="008C74B3">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386AEF" w:rsidRPr="008C74B3" w:rsidRDefault="008C74B3" w:rsidP="00955F63">
      <w:pPr>
        <w:widowControl w:val="0"/>
        <w:spacing w:before="100" w:after="100" w:line="240" w:lineRule="auto"/>
        <w:ind w:firstLine="720"/>
        <w:jc w:val="both"/>
        <w:rPr>
          <w:rFonts w:ascii="Times New Roman" w:hAnsi="Times New Roman"/>
          <w:i/>
          <w:sz w:val="28"/>
          <w:szCs w:val="28"/>
          <w:lang w:val="nl-NL"/>
        </w:rPr>
      </w:pPr>
      <w:r w:rsidRPr="008C74B3">
        <w:rPr>
          <w:rFonts w:ascii="Times New Roman" w:hAnsi="Times New Roman"/>
          <w:i/>
          <w:sz w:val="28"/>
          <w:szCs w:val="28"/>
          <w:lang w:val="nl-NL"/>
        </w:rPr>
        <w:t>Bộ luật Hình sự đã có phân định rõ ranh giới xử lý hành chính và xử lý hình sự đối với các tội danh trong lĩnh vực chứng khoán. Mặt khác, hành vi vi phạm quy định tại Khoản 2 Điều 5, khoản 3 Điều 7 và Khoản 7 Điều 20 Nghị định 108 là hành vi vi phạm trong hoạt động lập hồ sơ chào bán, phát hành, cấp, bổ sung Giấy phép. Còn hành vi quy định tại Điều 209 Bộ luật Hình sự năm 2015 (trước đây là  Điều 181a Bộ luật Hình sự) là hành vi vi phạm về công bố thông tin. Đây là 02 hành vi khác nhau, không trùng lặp.</w:t>
      </w:r>
    </w:p>
    <w:p w:rsidR="00386AEF" w:rsidRDefault="0028512A" w:rsidP="0028512A">
      <w:pPr>
        <w:widowControl w:val="0"/>
        <w:spacing w:before="100" w:after="100" w:line="240" w:lineRule="auto"/>
        <w:ind w:firstLine="720"/>
        <w:jc w:val="both"/>
        <w:rPr>
          <w:rFonts w:ascii="Times New Roman" w:hAnsi="Times New Roman"/>
          <w:sz w:val="28"/>
          <w:szCs w:val="28"/>
          <w:lang w:val="nl-NL"/>
        </w:rPr>
      </w:pPr>
      <w:r w:rsidRPr="0028512A">
        <w:rPr>
          <w:rFonts w:ascii="Times New Roman" w:hAnsi="Times New Roman"/>
          <w:b/>
          <w:sz w:val="28"/>
          <w:szCs w:val="28"/>
          <w:lang w:val="nl-NL"/>
        </w:rPr>
        <w:t>1.2.6.</w:t>
      </w:r>
      <w:r>
        <w:rPr>
          <w:rFonts w:ascii="Times New Roman" w:hAnsi="Times New Roman"/>
          <w:sz w:val="28"/>
          <w:szCs w:val="28"/>
          <w:lang w:val="nl-NL"/>
        </w:rPr>
        <w:t xml:space="preserve"> C</w:t>
      </w:r>
      <w:r w:rsidRPr="0028512A">
        <w:rPr>
          <w:rFonts w:ascii="Times New Roman" w:hAnsi="Times New Roman"/>
          <w:sz w:val="28"/>
          <w:szCs w:val="28"/>
          <w:lang w:val="nl-NL"/>
        </w:rPr>
        <w:t>ó sự trùng lặp hành vi vi phạm hành chính tại các điều của dự thảo NĐ, ví dụ:</w:t>
      </w:r>
      <w:r>
        <w:rPr>
          <w:rFonts w:ascii="Times New Roman" w:hAnsi="Times New Roman"/>
          <w:sz w:val="28"/>
          <w:szCs w:val="28"/>
          <w:lang w:val="nl-NL"/>
        </w:rPr>
        <w:t xml:space="preserve"> </w:t>
      </w:r>
      <w:r w:rsidRPr="0028512A">
        <w:rPr>
          <w:rFonts w:ascii="Times New Roman" w:hAnsi="Times New Roman"/>
          <w:sz w:val="28"/>
          <w:szCs w:val="28"/>
          <w:lang w:val="nl-NL"/>
        </w:rPr>
        <w:t>Tại điểm c khoản 1 Điều 4 Dự thảo sửa đổi, bổ sung quy định hành vi “Không công bố báo cáo sử dụng vốn được kiểm toán xác nhận tại Đại hội đồng cổ đông hoặc không thuyết minh chi tiết việc sử dụng vốn thu được từ đợt chào bán trong báo cáo tài chính năm được kiểm toán xác nhận”, mức phạt tiền từ 50 -70 triệu đồng. Trong khi đó, tại Điểm c khoản 1 Điều 6 Dự thảo cũng quy định hành vi này, nhưng với mức phạt tiền từ 70 – 100 triệu đồng.</w:t>
      </w:r>
      <w:r>
        <w:rPr>
          <w:rFonts w:ascii="Times New Roman" w:hAnsi="Times New Roman"/>
          <w:sz w:val="28"/>
          <w:szCs w:val="28"/>
          <w:lang w:val="nl-NL"/>
        </w:rPr>
        <w:t xml:space="preserve"> (</w:t>
      </w:r>
      <w:r>
        <w:rPr>
          <w:rFonts w:ascii="Times New Roman" w:hAnsi="Times New Roman"/>
          <w:b/>
          <w:sz w:val="28"/>
          <w:szCs w:val="28"/>
          <w:lang w:val="nl-NL"/>
        </w:rPr>
        <w:t>Bộ Tư pháp</w:t>
      </w:r>
      <w:r>
        <w:rPr>
          <w:rFonts w:ascii="Times New Roman" w:hAnsi="Times New Roman"/>
          <w:sz w:val="28"/>
          <w:szCs w:val="28"/>
          <w:lang w:val="nl-NL"/>
        </w:rPr>
        <w:t>)</w:t>
      </w:r>
    </w:p>
    <w:p w:rsidR="0028512A" w:rsidRDefault="0028512A" w:rsidP="0028512A">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28512A" w:rsidRPr="0028512A" w:rsidRDefault="0028512A" w:rsidP="0028512A">
      <w:pPr>
        <w:widowControl w:val="0"/>
        <w:spacing w:before="100" w:after="100" w:line="240" w:lineRule="auto"/>
        <w:ind w:firstLine="720"/>
        <w:jc w:val="both"/>
        <w:rPr>
          <w:rFonts w:ascii="Times New Roman" w:hAnsi="Times New Roman"/>
          <w:i/>
          <w:sz w:val="28"/>
          <w:szCs w:val="28"/>
          <w:lang w:val="nl-NL"/>
        </w:rPr>
      </w:pPr>
      <w:r w:rsidRPr="0028512A">
        <w:rPr>
          <w:rFonts w:ascii="Times New Roman" w:hAnsi="Times New Roman"/>
          <w:i/>
          <w:sz w:val="28"/>
          <w:szCs w:val="28"/>
          <w:lang w:val="nl-NL"/>
        </w:rPr>
        <w:t xml:space="preserve">Mặc dù là cùng hành vi “không công bố báo cáo sử dụng vốn được kiểm toán xác nhận tại Đại hội đồng cổ đông hoặc không thuyết minh chi tiết việc sử dụng vốn thu được từ đợt chào bán trong báo cáo tài chính năm được kiểm toán </w:t>
      </w:r>
      <w:r w:rsidRPr="0028512A">
        <w:rPr>
          <w:rFonts w:ascii="Times New Roman" w:hAnsi="Times New Roman"/>
          <w:i/>
          <w:sz w:val="28"/>
          <w:szCs w:val="28"/>
          <w:lang w:val="nl-NL"/>
        </w:rPr>
        <w:lastRenderedPageBreak/>
        <w:t>xác nhận” nhưng hành vi này trong hoạt động chào bán chứng khoán riêng lẻ (tại Điểm c Khoản 1 Điều 4) và  trong hoạt động chào bán chứng khoán ra công chúng (tại Điểm c Khoản 1 Điều 6) có tính chất mức độ vi phạm khác khau. Hành vi vi phạm trong hoạt động chào bán chứng khoán ra công chúng luôn có tính chất mức độ nghiêm trọng hơn nên mức phạt tiền quy định cao hơn để đảm bảo răn đe, phòng ngừa vi phạm.</w:t>
      </w:r>
    </w:p>
    <w:p w:rsidR="00955F63" w:rsidRPr="0028512A" w:rsidRDefault="0028512A" w:rsidP="0028512A">
      <w:pPr>
        <w:widowControl w:val="0"/>
        <w:spacing w:before="100" w:after="100" w:line="240" w:lineRule="auto"/>
        <w:ind w:firstLine="720"/>
        <w:jc w:val="both"/>
        <w:rPr>
          <w:rFonts w:ascii="Times New Roman" w:hAnsi="Times New Roman"/>
          <w:i/>
          <w:sz w:val="28"/>
          <w:szCs w:val="28"/>
          <w:lang w:val="nl-NL"/>
        </w:rPr>
      </w:pPr>
      <w:r w:rsidRPr="0028512A">
        <w:rPr>
          <w:rFonts w:ascii="Times New Roman" w:hAnsi="Times New Roman"/>
          <w:i/>
          <w:sz w:val="28"/>
          <w:szCs w:val="28"/>
          <w:lang w:val="nl-NL"/>
        </w:rPr>
        <w:t>Tuy nhiên, để phân biệt hành vi trong hoạt động chào bán chứng khoán riêng lẻ và ra công chúng, B</w:t>
      </w:r>
      <w:r>
        <w:rPr>
          <w:rFonts w:ascii="Times New Roman" w:hAnsi="Times New Roman"/>
          <w:i/>
          <w:sz w:val="28"/>
          <w:szCs w:val="28"/>
          <w:lang w:val="nl-NL"/>
        </w:rPr>
        <w:t>ộ Tài chính</w:t>
      </w:r>
      <w:r w:rsidRPr="0028512A">
        <w:rPr>
          <w:rFonts w:ascii="Times New Roman" w:hAnsi="Times New Roman"/>
          <w:i/>
          <w:sz w:val="28"/>
          <w:szCs w:val="28"/>
          <w:lang w:val="nl-NL"/>
        </w:rPr>
        <w:t xml:space="preserve"> đã chỉnh sửa lại Điểm c Khoản 1 Điều 4 dự thả</w:t>
      </w:r>
      <w:r>
        <w:rPr>
          <w:rFonts w:ascii="Times New Roman" w:hAnsi="Times New Roman"/>
          <w:i/>
          <w:sz w:val="28"/>
          <w:szCs w:val="28"/>
          <w:lang w:val="nl-NL"/>
        </w:rPr>
        <w:t>o Nghị định</w:t>
      </w:r>
      <w:r w:rsidRPr="0028512A">
        <w:rPr>
          <w:rFonts w:ascii="Times New Roman" w:hAnsi="Times New Roman"/>
          <w:i/>
          <w:sz w:val="28"/>
          <w:szCs w:val="28"/>
          <w:lang w:val="nl-NL"/>
        </w:rPr>
        <w:t xml:space="preserve"> quy định rõ như sau: “Không công bố báo cáo sử dụng vốn được kiểm toán xác nhận tại Đại hội đồng cổ đông hoặc không thuyết minh chi tiết việc sử dụng vốn thu được từ đợt chào bán </w:t>
      </w:r>
      <w:r w:rsidRPr="0028512A">
        <w:rPr>
          <w:rFonts w:ascii="Times New Roman" w:hAnsi="Times New Roman"/>
          <w:i/>
          <w:sz w:val="28"/>
          <w:szCs w:val="28"/>
          <w:u w:val="single"/>
          <w:lang w:val="nl-NL"/>
        </w:rPr>
        <w:t>cổ phiếu riêng lẻ</w:t>
      </w:r>
      <w:r w:rsidRPr="0028512A">
        <w:rPr>
          <w:rFonts w:ascii="Times New Roman" w:hAnsi="Times New Roman"/>
          <w:i/>
          <w:sz w:val="28"/>
          <w:szCs w:val="28"/>
          <w:lang w:val="nl-NL"/>
        </w:rPr>
        <w:t xml:space="preserve"> trong báo cáo tài chính năm được kiểm toán xác nhận”</w:t>
      </w:r>
    </w:p>
    <w:p w:rsidR="00955F63" w:rsidRDefault="0028512A" w:rsidP="00955F63">
      <w:pPr>
        <w:widowControl w:val="0"/>
        <w:spacing w:before="100" w:after="100" w:line="240" w:lineRule="auto"/>
        <w:ind w:firstLine="720"/>
        <w:jc w:val="both"/>
        <w:rPr>
          <w:rFonts w:ascii="Times New Roman" w:hAnsi="Times New Roman"/>
          <w:sz w:val="28"/>
          <w:szCs w:val="28"/>
          <w:lang w:val="nl-NL"/>
        </w:rPr>
      </w:pPr>
      <w:r w:rsidRPr="0028512A">
        <w:rPr>
          <w:rFonts w:ascii="Times New Roman" w:hAnsi="Times New Roman"/>
          <w:b/>
          <w:sz w:val="28"/>
          <w:szCs w:val="28"/>
          <w:lang w:val="nl-NL"/>
        </w:rPr>
        <w:t xml:space="preserve">1.2.7. </w:t>
      </w:r>
      <w:r w:rsidRPr="0028512A">
        <w:rPr>
          <w:rFonts w:ascii="Times New Roman" w:hAnsi="Times New Roman"/>
          <w:sz w:val="28"/>
          <w:szCs w:val="28"/>
          <w:lang w:val="nl-NL"/>
        </w:rPr>
        <w:t>Đề nghị xem xét đối với các mức phạt có khoảng dao động mức phạt tiền lớn, như vậy sẽ gây khó khăn đối với người ra quyết định xử phạt trong việc áp dụng mức xử phạt phù hợp. Ngoài việc phạt tiền có thể bổ sung hình thức xử phạt như tước giấy phép, thu hồi giấy phép hành nghề đối với cá nhân và tổ chức hoạt động trên thị trường chứ</w:t>
      </w:r>
      <w:r>
        <w:rPr>
          <w:rFonts w:ascii="Times New Roman" w:hAnsi="Times New Roman"/>
          <w:sz w:val="28"/>
          <w:szCs w:val="28"/>
          <w:lang w:val="nl-NL"/>
        </w:rPr>
        <w:t>ng khoán (</w:t>
      </w:r>
      <w:r w:rsidRPr="0028512A">
        <w:rPr>
          <w:rFonts w:ascii="Times New Roman" w:hAnsi="Times New Roman"/>
          <w:b/>
          <w:sz w:val="28"/>
          <w:szCs w:val="28"/>
          <w:lang w:val="nl-NL"/>
        </w:rPr>
        <w:t>Bộ Văn hóa, Thể thao và Du lịch</w:t>
      </w:r>
      <w:r>
        <w:rPr>
          <w:rFonts w:ascii="Times New Roman" w:hAnsi="Times New Roman"/>
          <w:sz w:val="28"/>
          <w:szCs w:val="28"/>
          <w:lang w:val="nl-NL"/>
        </w:rPr>
        <w:t>)</w:t>
      </w:r>
    </w:p>
    <w:p w:rsidR="0028512A" w:rsidRDefault="0028512A" w:rsidP="0028512A">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28512A" w:rsidRPr="00FB79C8" w:rsidRDefault="0028512A" w:rsidP="0028512A">
      <w:pPr>
        <w:widowControl w:val="0"/>
        <w:spacing w:before="100" w:after="100" w:line="240" w:lineRule="auto"/>
        <w:ind w:firstLine="720"/>
        <w:jc w:val="both"/>
        <w:rPr>
          <w:rFonts w:ascii="Times New Roman" w:hAnsi="Times New Roman"/>
          <w:i/>
          <w:sz w:val="28"/>
          <w:szCs w:val="28"/>
          <w:lang w:val="nl-NL"/>
        </w:rPr>
      </w:pPr>
      <w:r w:rsidRPr="00FB79C8">
        <w:rPr>
          <w:rFonts w:ascii="Times New Roman" w:hAnsi="Times New Roman"/>
          <w:i/>
          <w:sz w:val="28"/>
          <w:szCs w:val="28"/>
          <w:lang w:val="nl-NL"/>
        </w:rPr>
        <w:t>- Về khung phạt, mức phạt: Một trong các nguyên tắc quan trọng trong xây dựng N</w:t>
      </w:r>
      <w:r w:rsidR="00FB79C8" w:rsidRPr="00FB79C8">
        <w:rPr>
          <w:rFonts w:ascii="Times New Roman" w:hAnsi="Times New Roman"/>
          <w:i/>
          <w:sz w:val="28"/>
          <w:szCs w:val="28"/>
          <w:lang w:val="nl-NL"/>
        </w:rPr>
        <w:t>ghị định</w:t>
      </w:r>
      <w:r w:rsidRPr="00FB79C8">
        <w:rPr>
          <w:rFonts w:ascii="Times New Roman" w:hAnsi="Times New Roman"/>
          <w:i/>
          <w:sz w:val="28"/>
          <w:szCs w:val="28"/>
          <w:lang w:val="nl-NL"/>
        </w:rPr>
        <w:t xml:space="preserve"> 108 đó là phải đảm bảo khoảng cách giữa mức phạt tối đa và mức phạt tối thiểu là không lớn để dễ áp dụng và tránh được tuỳ tiện trong việc xử phạt VPHC. Trên thực tế, các khung phạt được quy định tại </w:t>
      </w:r>
      <w:r w:rsidR="00FB79C8" w:rsidRPr="00FB79C8">
        <w:rPr>
          <w:rFonts w:ascii="Times New Roman" w:hAnsi="Times New Roman"/>
          <w:i/>
          <w:sz w:val="28"/>
          <w:szCs w:val="28"/>
          <w:lang w:val="nl-NL"/>
        </w:rPr>
        <w:t>Nghị định</w:t>
      </w:r>
      <w:r w:rsidRPr="00FB79C8">
        <w:rPr>
          <w:rFonts w:ascii="Times New Roman" w:hAnsi="Times New Roman"/>
          <w:i/>
          <w:sz w:val="28"/>
          <w:szCs w:val="28"/>
          <w:lang w:val="nl-NL"/>
        </w:rPr>
        <w:t xml:space="preserve"> 108 đã đảm bảo nguyên tắc này. Đối với </w:t>
      </w:r>
      <w:r w:rsidR="00FB79C8" w:rsidRPr="00FB79C8">
        <w:rPr>
          <w:rFonts w:ascii="Times New Roman" w:hAnsi="Times New Roman"/>
          <w:i/>
          <w:sz w:val="28"/>
          <w:szCs w:val="28"/>
          <w:lang w:val="nl-NL"/>
        </w:rPr>
        <w:t>Nghị định</w:t>
      </w:r>
      <w:r w:rsidRPr="00FB79C8">
        <w:rPr>
          <w:rFonts w:ascii="Times New Roman" w:hAnsi="Times New Roman"/>
          <w:i/>
          <w:sz w:val="28"/>
          <w:szCs w:val="28"/>
          <w:lang w:val="nl-NL"/>
        </w:rPr>
        <w:t xml:space="preserve"> sửa đổi </w:t>
      </w:r>
      <w:r w:rsidR="00FB79C8" w:rsidRPr="00FB79C8">
        <w:rPr>
          <w:rFonts w:ascii="Times New Roman" w:hAnsi="Times New Roman"/>
          <w:i/>
          <w:sz w:val="28"/>
          <w:szCs w:val="28"/>
          <w:lang w:val="nl-NL"/>
        </w:rPr>
        <w:t>Nghị định</w:t>
      </w:r>
      <w:r w:rsidRPr="00FB79C8">
        <w:rPr>
          <w:rFonts w:ascii="Times New Roman" w:hAnsi="Times New Roman"/>
          <w:i/>
          <w:sz w:val="28"/>
          <w:szCs w:val="28"/>
          <w:lang w:val="nl-NL"/>
        </w:rPr>
        <w:t xml:space="preserve"> 108, </w:t>
      </w:r>
      <w:r w:rsidR="00FB79C8" w:rsidRPr="00FB79C8">
        <w:rPr>
          <w:rFonts w:ascii="Times New Roman" w:hAnsi="Times New Roman"/>
          <w:i/>
          <w:sz w:val="28"/>
          <w:szCs w:val="28"/>
          <w:lang w:val="nl-NL"/>
        </w:rPr>
        <w:t>Nghị định</w:t>
      </w:r>
      <w:r w:rsidRPr="00FB79C8">
        <w:rPr>
          <w:rFonts w:ascii="Times New Roman" w:hAnsi="Times New Roman"/>
          <w:i/>
          <w:sz w:val="28"/>
          <w:szCs w:val="28"/>
          <w:lang w:val="nl-NL"/>
        </w:rPr>
        <w:t xml:space="preserve"> này chủ yếu sửa đổi, bổ sung hành vi vi phạm.  Với các hành vi vi phạm mới được bổ sung, thì việc xây dựng khung phạt tiền cũng quán triệt theo nguyên tắc này. Mức phạt tiền cụ thể trong từng trường hợp được áp dụng theo các mức: thấp nhất, trung bình, cao nhất tùy theo tình tiết tăng nặng, giảm nhẹ nên khoảng giao động giữa các mức phạt tiền không lớn. </w:t>
      </w:r>
    </w:p>
    <w:p w:rsidR="00955F63" w:rsidRPr="00FB79C8" w:rsidRDefault="0028512A" w:rsidP="0028512A">
      <w:pPr>
        <w:widowControl w:val="0"/>
        <w:spacing w:before="100" w:after="100" w:line="240" w:lineRule="auto"/>
        <w:ind w:firstLine="720"/>
        <w:jc w:val="both"/>
        <w:rPr>
          <w:rFonts w:ascii="Times New Roman" w:hAnsi="Times New Roman"/>
          <w:i/>
          <w:sz w:val="28"/>
          <w:szCs w:val="28"/>
          <w:lang w:val="nl-NL"/>
        </w:rPr>
      </w:pPr>
      <w:r w:rsidRPr="00FB79C8">
        <w:rPr>
          <w:rFonts w:ascii="Times New Roman" w:hAnsi="Times New Roman"/>
          <w:i/>
          <w:sz w:val="28"/>
          <w:szCs w:val="28"/>
          <w:lang w:val="nl-NL"/>
        </w:rPr>
        <w:t xml:space="preserve">- Về hình thức xử phạt bổ sung (tước giấy phép, thu hồi giấy phép có thời hạn): Biện pháp này đã được quy định tại nhiều điều khoản phù hợp tại </w:t>
      </w:r>
      <w:r w:rsidR="00FB79C8" w:rsidRPr="00FB79C8">
        <w:rPr>
          <w:rFonts w:ascii="Times New Roman" w:hAnsi="Times New Roman"/>
          <w:i/>
          <w:sz w:val="28"/>
          <w:szCs w:val="28"/>
          <w:lang w:val="nl-NL"/>
        </w:rPr>
        <w:t>Nghị định</w:t>
      </w:r>
      <w:r w:rsidR="00FB79C8">
        <w:rPr>
          <w:rFonts w:ascii="Times New Roman" w:hAnsi="Times New Roman"/>
          <w:i/>
          <w:sz w:val="28"/>
          <w:szCs w:val="28"/>
          <w:lang w:val="nl-NL"/>
        </w:rPr>
        <w:t xml:space="preserve"> 108</w:t>
      </w:r>
      <w:r w:rsidRPr="00FB79C8">
        <w:rPr>
          <w:rFonts w:ascii="Times New Roman" w:hAnsi="Times New Roman"/>
          <w:i/>
          <w:sz w:val="28"/>
          <w:szCs w:val="28"/>
          <w:lang w:val="nl-NL"/>
        </w:rPr>
        <w:t xml:space="preserve">: </w:t>
      </w:r>
      <w:r w:rsidR="00FB79C8">
        <w:rPr>
          <w:rFonts w:ascii="Times New Roman" w:hAnsi="Times New Roman"/>
          <w:i/>
          <w:sz w:val="28"/>
          <w:szCs w:val="28"/>
          <w:lang w:val="nl-NL"/>
        </w:rPr>
        <w:t xml:space="preserve">các </w:t>
      </w:r>
      <w:r w:rsidRPr="00FB79C8">
        <w:rPr>
          <w:rFonts w:ascii="Times New Roman" w:hAnsi="Times New Roman"/>
          <w:i/>
          <w:sz w:val="28"/>
          <w:szCs w:val="28"/>
          <w:lang w:val="nl-NL"/>
        </w:rPr>
        <w:t>Điều 20, 21, 22, 26...</w:t>
      </w:r>
    </w:p>
    <w:p w:rsidR="00955F63" w:rsidRDefault="00FB79C8" w:rsidP="00FB79C8">
      <w:pPr>
        <w:widowControl w:val="0"/>
        <w:spacing w:before="100" w:after="100" w:line="240" w:lineRule="auto"/>
        <w:ind w:firstLine="720"/>
        <w:jc w:val="both"/>
        <w:rPr>
          <w:rFonts w:ascii="Times New Roman" w:hAnsi="Times New Roman"/>
          <w:sz w:val="28"/>
          <w:szCs w:val="28"/>
          <w:lang w:val="nl-NL"/>
        </w:rPr>
      </w:pPr>
      <w:r w:rsidRPr="00FB79C8">
        <w:rPr>
          <w:rFonts w:ascii="Times New Roman" w:hAnsi="Times New Roman"/>
          <w:b/>
          <w:sz w:val="28"/>
          <w:szCs w:val="28"/>
          <w:lang w:val="nl-NL"/>
        </w:rPr>
        <w:t>1.2.8.</w:t>
      </w:r>
      <w:r>
        <w:rPr>
          <w:rFonts w:ascii="Times New Roman" w:hAnsi="Times New Roman"/>
          <w:sz w:val="28"/>
          <w:szCs w:val="28"/>
          <w:lang w:val="nl-NL"/>
        </w:rPr>
        <w:t xml:space="preserve"> </w:t>
      </w:r>
      <w:r w:rsidRPr="00FB79C8">
        <w:rPr>
          <w:rFonts w:ascii="Times New Roman" w:hAnsi="Times New Roman"/>
          <w:sz w:val="28"/>
          <w:szCs w:val="28"/>
          <w:lang w:val="nl-NL"/>
        </w:rPr>
        <w:t>Đề nghị tăng khung phạt tiền tại một số Điều khoản: Mục 6 bổ sung Khoản 4 và Khoản 5 tại Điều 9</w:t>
      </w:r>
      <w:r>
        <w:rPr>
          <w:rFonts w:ascii="Times New Roman" w:hAnsi="Times New Roman"/>
          <w:sz w:val="28"/>
          <w:szCs w:val="28"/>
          <w:lang w:val="nl-NL"/>
        </w:rPr>
        <w:t xml:space="preserve">, </w:t>
      </w:r>
      <w:r w:rsidRPr="00FB79C8">
        <w:rPr>
          <w:rFonts w:ascii="Times New Roman" w:hAnsi="Times New Roman"/>
          <w:sz w:val="28"/>
          <w:szCs w:val="28"/>
          <w:lang w:val="nl-NL"/>
        </w:rPr>
        <w:t>Mục 7 bổ sung Khoản 3 tại Điều 10</w:t>
      </w:r>
      <w:r>
        <w:rPr>
          <w:rFonts w:ascii="Times New Roman" w:hAnsi="Times New Roman"/>
          <w:sz w:val="28"/>
          <w:szCs w:val="28"/>
          <w:lang w:val="nl-NL"/>
        </w:rPr>
        <w:t xml:space="preserve">, </w:t>
      </w:r>
      <w:r w:rsidRPr="00FB79C8">
        <w:rPr>
          <w:rFonts w:ascii="Times New Roman" w:hAnsi="Times New Roman"/>
          <w:sz w:val="28"/>
          <w:szCs w:val="28"/>
          <w:lang w:val="nl-NL"/>
        </w:rPr>
        <w:t>Mục 8 sửa đổi Khoản 3 và Khoản 4 Điều 11</w:t>
      </w:r>
      <w:r>
        <w:rPr>
          <w:rFonts w:ascii="Times New Roman" w:hAnsi="Times New Roman"/>
          <w:sz w:val="28"/>
          <w:szCs w:val="28"/>
          <w:lang w:val="nl-NL"/>
        </w:rPr>
        <w:t xml:space="preserve">, </w:t>
      </w:r>
      <w:r w:rsidRPr="00FB79C8">
        <w:rPr>
          <w:rFonts w:ascii="Times New Roman" w:hAnsi="Times New Roman"/>
          <w:sz w:val="28"/>
          <w:szCs w:val="28"/>
          <w:lang w:val="nl-NL"/>
        </w:rPr>
        <w:t>Mục 28 sửa đổi Điều 27</w:t>
      </w:r>
      <w:r>
        <w:rPr>
          <w:rFonts w:ascii="Times New Roman" w:hAnsi="Times New Roman"/>
          <w:sz w:val="28"/>
          <w:szCs w:val="28"/>
          <w:lang w:val="nl-NL"/>
        </w:rPr>
        <w:t xml:space="preserve">, </w:t>
      </w:r>
      <w:r w:rsidRPr="00FB79C8">
        <w:rPr>
          <w:rFonts w:ascii="Times New Roman" w:hAnsi="Times New Roman"/>
          <w:sz w:val="28"/>
          <w:szCs w:val="28"/>
          <w:lang w:val="nl-NL"/>
        </w:rPr>
        <w:t>Mục 29 sửa đổi tên Điều và sửa đổi Khoản 1 Điều 28</w:t>
      </w:r>
      <w:r>
        <w:rPr>
          <w:rFonts w:ascii="Times New Roman" w:hAnsi="Times New Roman"/>
          <w:sz w:val="28"/>
          <w:szCs w:val="28"/>
          <w:lang w:val="nl-NL"/>
        </w:rPr>
        <w:t xml:space="preserve">, </w:t>
      </w:r>
      <w:r w:rsidRPr="00FB79C8">
        <w:rPr>
          <w:rFonts w:ascii="Times New Roman" w:hAnsi="Times New Roman"/>
          <w:sz w:val="28"/>
          <w:szCs w:val="28"/>
          <w:lang w:val="nl-NL"/>
        </w:rPr>
        <w:t>Mục 30 sửa đổi Điều 31</w:t>
      </w:r>
      <w:r>
        <w:rPr>
          <w:rFonts w:ascii="Times New Roman" w:hAnsi="Times New Roman"/>
          <w:sz w:val="28"/>
          <w:szCs w:val="28"/>
          <w:lang w:val="nl-NL"/>
        </w:rPr>
        <w:t xml:space="preserve"> (</w:t>
      </w:r>
      <w:r w:rsidRPr="00FB79C8">
        <w:rPr>
          <w:rFonts w:ascii="Times New Roman" w:hAnsi="Times New Roman"/>
          <w:b/>
          <w:sz w:val="28"/>
          <w:szCs w:val="28"/>
          <w:lang w:val="nl-NL"/>
        </w:rPr>
        <w:t>Ủy Ban Trung ương Mặt trận Tổ quốc Việt Nam</w:t>
      </w:r>
      <w:r>
        <w:rPr>
          <w:rFonts w:ascii="Times New Roman" w:hAnsi="Times New Roman"/>
          <w:sz w:val="28"/>
          <w:szCs w:val="28"/>
          <w:lang w:val="nl-NL"/>
        </w:rPr>
        <w:t>)</w:t>
      </w:r>
    </w:p>
    <w:p w:rsidR="00FB79C8" w:rsidRDefault="00FB79C8" w:rsidP="00FB79C8">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FB79C8" w:rsidRPr="00FB79C8" w:rsidRDefault="00FB79C8" w:rsidP="00FB79C8">
      <w:pPr>
        <w:widowControl w:val="0"/>
        <w:spacing w:before="100" w:after="100" w:line="240" w:lineRule="auto"/>
        <w:ind w:firstLine="720"/>
        <w:jc w:val="both"/>
        <w:rPr>
          <w:rFonts w:ascii="Times New Roman" w:hAnsi="Times New Roman"/>
          <w:i/>
          <w:sz w:val="28"/>
          <w:szCs w:val="28"/>
          <w:lang w:val="nl-NL"/>
        </w:rPr>
      </w:pPr>
      <w:r w:rsidRPr="00FB79C8">
        <w:rPr>
          <w:rFonts w:ascii="Times New Roman" w:hAnsi="Times New Roman"/>
          <w:i/>
          <w:sz w:val="28"/>
          <w:szCs w:val="28"/>
          <w:lang w:val="nl-NL"/>
        </w:rPr>
        <w:t xml:space="preserve">Mức phạt đối với các hành vi vi phạm tại Nghị định 108 đã cao. Ngoài ra, bên cạnh việc phạt tiền, tại Nghị định 108 quy định thêm các biện pháp xử phạt bổ sung và hình thức khắc phục hậu quả nên đã đảm bảo tính răn đe, phòng </w:t>
      </w:r>
      <w:r w:rsidRPr="00FB79C8">
        <w:rPr>
          <w:rFonts w:ascii="Times New Roman" w:hAnsi="Times New Roman"/>
          <w:i/>
          <w:sz w:val="28"/>
          <w:szCs w:val="28"/>
          <w:lang w:val="nl-NL"/>
        </w:rPr>
        <w:lastRenderedPageBreak/>
        <w:t>ngừa vi phạm.  Riêng đối với hành vi vi phạm về nộp hồ sơ đăng ký công ty đại chúng tại Điều 9 đã chia nhỏ khung xử phạt, bổ sung các khung phạt với mức phạt cao hơn theo thời gian thực hiện hành vi vi phạm nhằm tăng tính răn đe do hành vi chậm nộp hồ sơ đăng ký công ty đại chúng ảnh hưởng lớn đến quyền lợi của cổ đông.</w:t>
      </w:r>
    </w:p>
    <w:p w:rsidR="00196F7A" w:rsidRDefault="00D0339F" w:rsidP="00D0339F">
      <w:pPr>
        <w:widowControl w:val="0"/>
        <w:spacing w:before="100" w:after="100" w:line="240" w:lineRule="auto"/>
        <w:ind w:firstLine="720"/>
        <w:jc w:val="both"/>
        <w:rPr>
          <w:rFonts w:ascii="Times New Roman" w:hAnsi="Times New Roman"/>
          <w:sz w:val="28"/>
          <w:szCs w:val="28"/>
          <w:lang w:val="nl-NL"/>
        </w:rPr>
      </w:pPr>
      <w:r w:rsidRPr="00D0339F">
        <w:rPr>
          <w:rFonts w:ascii="Times New Roman" w:hAnsi="Times New Roman"/>
          <w:b/>
          <w:sz w:val="28"/>
          <w:szCs w:val="28"/>
          <w:lang w:val="nl-NL"/>
        </w:rPr>
        <w:t>1.2.9.</w:t>
      </w:r>
      <w:r>
        <w:rPr>
          <w:rFonts w:ascii="Times New Roman" w:hAnsi="Times New Roman"/>
          <w:sz w:val="28"/>
          <w:szCs w:val="28"/>
          <w:lang w:val="nl-NL"/>
        </w:rPr>
        <w:t xml:space="preserve"> </w:t>
      </w:r>
      <w:r w:rsidR="00196F7A" w:rsidRPr="00196F7A">
        <w:rPr>
          <w:rFonts w:ascii="Times New Roman" w:hAnsi="Times New Roman"/>
          <w:sz w:val="28"/>
          <w:szCs w:val="28"/>
          <w:lang w:val="nl-NL"/>
        </w:rPr>
        <w:t>Đề nghị bổ sung quy định xử lý vi phạm đối với giao dịch của Covered Warrant do sản phẩm này sẽ triển khai giao dịch trên thị trường chứng khoán trong thời gian tới và đã có dự thảo Thông tư hướng dẫn về chào bán và giao dịch chứng quyền có đảm bảo</w:t>
      </w:r>
      <w:r w:rsidR="00196F7A">
        <w:rPr>
          <w:rFonts w:ascii="Times New Roman" w:hAnsi="Times New Roman"/>
          <w:sz w:val="28"/>
          <w:szCs w:val="28"/>
          <w:lang w:val="nl-NL"/>
        </w:rPr>
        <w:t xml:space="preserve"> </w:t>
      </w:r>
      <w:r w:rsidR="00196F7A" w:rsidRPr="00196F7A">
        <w:rPr>
          <w:rFonts w:ascii="Times New Roman" w:hAnsi="Times New Roman"/>
          <w:b/>
          <w:sz w:val="28"/>
          <w:szCs w:val="28"/>
          <w:lang w:val="nl-NL"/>
        </w:rPr>
        <w:t>(UBND Tp.Hồ Chí Minh)</w:t>
      </w:r>
      <w:r w:rsidR="00196F7A" w:rsidRPr="00196F7A">
        <w:rPr>
          <w:rFonts w:ascii="Times New Roman" w:hAnsi="Times New Roman"/>
          <w:sz w:val="28"/>
          <w:szCs w:val="28"/>
          <w:lang w:val="nl-NL"/>
        </w:rPr>
        <w:t>.</w:t>
      </w:r>
    </w:p>
    <w:p w:rsidR="00196F7A" w:rsidRDefault="00196F7A" w:rsidP="00196F7A">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196F7A" w:rsidRPr="00DD4B6B" w:rsidRDefault="00196F7A" w:rsidP="00D0339F">
      <w:pPr>
        <w:widowControl w:val="0"/>
        <w:spacing w:before="100" w:after="100" w:line="240" w:lineRule="auto"/>
        <w:ind w:firstLine="720"/>
        <w:jc w:val="both"/>
        <w:rPr>
          <w:rFonts w:ascii="Times New Roman" w:hAnsi="Times New Roman"/>
          <w:i/>
          <w:sz w:val="28"/>
          <w:szCs w:val="28"/>
          <w:lang w:val="nl-NL"/>
        </w:rPr>
      </w:pPr>
      <w:r w:rsidRPr="00DD4B6B">
        <w:rPr>
          <w:rFonts w:ascii="Times New Roman" w:hAnsi="Times New Roman"/>
          <w:i/>
          <w:sz w:val="28"/>
          <w:szCs w:val="28"/>
          <w:lang w:val="nl-NL"/>
        </w:rPr>
        <w:t xml:space="preserve">Hiện nay Thông tư hướng dẫn về covered warrant mới ở dạng dự thảo, chưa ban hành. Ngoài ra, đây là một </w:t>
      </w:r>
      <w:r w:rsidR="00123E23" w:rsidRPr="00DD4B6B">
        <w:rPr>
          <w:rFonts w:ascii="Times New Roman" w:hAnsi="Times New Roman"/>
          <w:i/>
          <w:sz w:val="28"/>
          <w:szCs w:val="28"/>
          <w:lang w:val="nl-NL"/>
        </w:rPr>
        <w:t>loại</w:t>
      </w:r>
      <w:r w:rsidRPr="00DD4B6B">
        <w:rPr>
          <w:rFonts w:ascii="Times New Roman" w:hAnsi="Times New Roman"/>
          <w:i/>
          <w:sz w:val="28"/>
          <w:szCs w:val="28"/>
          <w:lang w:val="nl-NL"/>
        </w:rPr>
        <w:t xml:space="preserve"> chứng khoán nên có thể áp dụng chế tài xử phạt đối với các hành vi vi phạm tương ứng tại Nghị định 108/2013/NĐ-CP.</w:t>
      </w:r>
    </w:p>
    <w:p w:rsidR="00955F63" w:rsidRDefault="00123E23" w:rsidP="00D0339F">
      <w:pPr>
        <w:widowControl w:val="0"/>
        <w:spacing w:before="100" w:after="100" w:line="240" w:lineRule="auto"/>
        <w:ind w:firstLine="720"/>
        <w:jc w:val="both"/>
        <w:rPr>
          <w:rFonts w:ascii="Times New Roman" w:hAnsi="Times New Roman"/>
          <w:sz w:val="28"/>
          <w:szCs w:val="28"/>
          <w:lang w:val="nl-NL"/>
        </w:rPr>
      </w:pPr>
      <w:r w:rsidRPr="00123E23">
        <w:rPr>
          <w:rFonts w:ascii="Times New Roman" w:hAnsi="Times New Roman"/>
          <w:b/>
          <w:sz w:val="28"/>
          <w:szCs w:val="28"/>
          <w:lang w:val="nl-NL"/>
        </w:rPr>
        <w:t>1.2.10.</w:t>
      </w:r>
      <w:r>
        <w:rPr>
          <w:rFonts w:ascii="Times New Roman" w:hAnsi="Times New Roman"/>
          <w:sz w:val="28"/>
          <w:szCs w:val="28"/>
          <w:lang w:val="nl-NL"/>
        </w:rPr>
        <w:t xml:space="preserve"> </w:t>
      </w:r>
      <w:r w:rsidR="00D0339F" w:rsidRPr="00D0339F">
        <w:rPr>
          <w:rFonts w:ascii="Times New Roman" w:hAnsi="Times New Roman"/>
          <w:sz w:val="28"/>
          <w:szCs w:val="28"/>
          <w:lang w:val="nl-NL"/>
        </w:rPr>
        <w:t>Hoạt động chào bán chứng khoán riêng lẻ kể cả hoạt động chào bán chứng khoán riêng lẻ của công ty chưa là công ty đại chúng cũng đã được NĐ 108 điều chỉnh. Tuy nhiên, NĐ 108 chưa điều chỉnh đến hành vi vi phạm trong hoạt động chào bán chứng khoán riêng lẻ của công ty trách nhiệm hữu hạn khi chuyển đổi thành công ty cổ phần.</w:t>
      </w:r>
      <w:r w:rsidR="00D0339F">
        <w:rPr>
          <w:rFonts w:ascii="Times New Roman" w:hAnsi="Times New Roman"/>
          <w:sz w:val="28"/>
          <w:szCs w:val="28"/>
          <w:lang w:val="nl-NL"/>
        </w:rPr>
        <w:t xml:space="preserve"> </w:t>
      </w:r>
      <w:r w:rsidR="00D0339F" w:rsidRPr="00D0339F">
        <w:rPr>
          <w:rFonts w:ascii="Times New Roman" w:hAnsi="Times New Roman"/>
          <w:sz w:val="28"/>
          <w:szCs w:val="28"/>
          <w:lang w:val="nl-NL"/>
        </w:rPr>
        <w:t>Đề nghị nghiên cứu và bổ sung vào Nghị định 108 một điều quy định về xử phạt đối với chủ thể có những hành vi vi phạm trong hoạt động chào bán cổ phiếu riêng lẻ của công ty trách nhiệm hữu hạn khi chuyển đổi thành công ty cổ phần.</w:t>
      </w:r>
      <w:r w:rsidR="00D0339F">
        <w:rPr>
          <w:rFonts w:ascii="Times New Roman" w:hAnsi="Times New Roman"/>
          <w:sz w:val="28"/>
          <w:szCs w:val="28"/>
          <w:lang w:val="nl-NL"/>
        </w:rPr>
        <w:t xml:space="preserve"> (</w:t>
      </w:r>
      <w:r w:rsidR="00D0339F">
        <w:rPr>
          <w:rFonts w:ascii="Times New Roman" w:hAnsi="Times New Roman"/>
          <w:b/>
          <w:sz w:val="28"/>
          <w:szCs w:val="28"/>
          <w:lang w:val="nl-NL"/>
        </w:rPr>
        <w:t>Bộ Xây dựng</w:t>
      </w:r>
      <w:r w:rsidR="00D0339F">
        <w:rPr>
          <w:rFonts w:ascii="Times New Roman" w:hAnsi="Times New Roman"/>
          <w:sz w:val="28"/>
          <w:szCs w:val="28"/>
          <w:lang w:val="nl-NL"/>
        </w:rPr>
        <w:t>)</w:t>
      </w:r>
    </w:p>
    <w:p w:rsidR="00D0339F" w:rsidRDefault="00D0339F" w:rsidP="00D0339F">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955F63" w:rsidRPr="00D0339F" w:rsidRDefault="00D0339F" w:rsidP="00D0339F">
      <w:pPr>
        <w:widowControl w:val="0"/>
        <w:spacing w:before="100" w:after="100" w:line="240" w:lineRule="auto"/>
        <w:ind w:firstLine="720"/>
        <w:jc w:val="both"/>
        <w:rPr>
          <w:rFonts w:ascii="Times New Roman" w:hAnsi="Times New Roman"/>
          <w:i/>
          <w:sz w:val="28"/>
          <w:szCs w:val="28"/>
          <w:lang w:val="nl-NL"/>
        </w:rPr>
      </w:pPr>
      <w:r w:rsidRPr="00D0339F">
        <w:rPr>
          <w:rFonts w:ascii="Times New Roman" w:hAnsi="Times New Roman"/>
          <w:i/>
          <w:sz w:val="28"/>
          <w:szCs w:val="28"/>
          <w:lang w:val="nl-NL"/>
        </w:rPr>
        <w:t>Theo quy định tại Điề</w:t>
      </w:r>
      <w:r>
        <w:rPr>
          <w:rFonts w:ascii="Times New Roman" w:hAnsi="Times New Roman"/>
          <w:i/>
          <w:sz w:val="28"/>
          <w:szCs w:val="28"/>
          <w:lang w:val="nl-NL"/>
        </w:rPr>
        <w:t>u 8 Nghị định</w:t>
      </w:r>
      <w:r w:rsidRPr="00D0339F">
        <w:rPr>
          <w:rFonts w:ascii="Times New Roman" w:hAnsi="Times New Roman"/>
          <w:i/>
          <w:sz w:val="28"/>
          <w:szCs w:val="28"/>
          <w:lang w:val="nl-NL"/>
        </w:rPr>
        <w:t xml:space="preserve"> 58</w:t>
      </w:r>
      <w:r>
        <w:rPr>
          <w:rFonts w:ascii="Times New Roman" w:hAnsi="Times New Roman"/>
          <w:i/>
          <w:sz w:val="28"/>
          <w:szCs w:val="28"/>
          <w:lang w:val="nl-NL"/>
        </w:rPr>
        <w:t>/2012/NĐ-CP</w:t>
      </w:r>
      <w:r w:rsidRPr="00D0339F">
        <w:rPr>
          <w:rFonts w:ascii="Times New Roman" w:hAnsi="Times New Roman"/>
          <w:i/>
          <w:sz w:val="28"/>
          <w:szCs w:val="28"/>
          <w:lang w:val="nl-NL"/>
        </w:rPr>
        <w:t>, UBCKNN có thẩm quyền quản lý chào bán cổ phiếu riêng lẻ đối với trường hợp tổ chức phát hành là công ty chứng khoán, công ty quản lý quỹ, công ty đại chúng. Do vậy, tạ</w:t>
      </w:r>
      <w:r>
        <w:rPr>
          <w:rFonts w:ascii="Times New Roman" w:hAnsi="Times New Roman"/>
          <w:i/>
          <w:sz w:val="28"/>
          <w:szCs w:val="28"/>
          <w:lang w:val="nl-NL"/>
        </w:rPr>
        <w:t>i Nghị định</w:t>
      </w:r>
      <w:r w:rsidRPr="00D0339F">
        <w:rPr>
          <w:rFonts w:ascii="Times New Roman" w:hAnsi="Times New Roman"/>
          <w:i/>
          <w:sz w:val="28"/>
          <w:szCs w:val="28"/>
          <w:lang w:val="nl-NL"/>
        </w:rPr>
        <w:t xml:space="preserve"> 108 quy định hành vi và chế tài xử phạt đối với vi phạm trong hoạt động chào bán chứng khoán riêng lẻ của công ty đại chúng và công ty chứng khoán, công ty quản lý quỹ chưa là công ty đại chúng. Hồ sơ, thủ tục đăng ký chào bán cổ phiếu riêng lẻ để chuyển đổi từ công ty trách nhiệm hữu hạn thành công ty cổ phần theo quy định tại Điều 5 N</w:t>
      </w:r>
      <w:r>
        <w:rPr>
          <w:rFonts w:ascii="Times New Roman" w:hAnsi="Times New Roman"/>
          <w:i/>
          <w:sz w:val="28"/>
          <w:szCs w:val="28"/>
          <w:lang w:val="nl-NL"/>
        </w:rPr>
        <w:t>ghị định</w:t>
      </w:r>
      <w:r w:rsidRPr="00D0339F">
        <w:rPr>
          <w:rFonts w:ascii="Times New Roman" w:hAnsi="Times New Roman"/>
          <w:i/>
          <w:sz w:val="28"/>
          <w:szCs w:val="28"/>
          <w:lang w:val="nl-NL"/>
        </w:rPr>
        <w:t xml:space="preserve"> 58</w:t>
      </w:r>
      <w:r>
        <w:rPr>
          <w:rFonts w:ascii="Times New Roman" w:hAnsi="Times New Roman"/>
          <w:i/>
          <w:sz w:val="28"/>
          <w:szCs w:val="28"/>
          <w:lang w:val="nl-NL"/>
        </w:rPr>
        <w:t>/2012/NĐ-CP</w:t>
      </w:r>
      <w:r w:rsidRPr="00D0339F">
        <w:rPr>
          <w:rFonts w:ascii="Times New Roman" w:hAnsi="Times New Roman"/>
          <w:i/>
          <w:sz w:val="28"/>
          <w:szCs w:val="28"/>
          <w:lang w:val="nl-NL"/>
        </w:rPr>
        <w:t xml:space="preserve"> được thực hiện theo quy định của pháp luật về chuyển đổi doanh nghiệp.</w:t>
      </w:r>
    </w:p>
    <w:p w:rsidR="00955F63" w:rsidRDefault="00D0339F" w:rsidP="00955F63">
      <w:pPr>
        <w:widowControl w:val="0"/>
        <w:spacing w:before="100" w:after="100" w:line="240" w:lineRule="auto"/>
        <w:ind w:firstLine="720"/>
        <w:jc w:val="both"/>
        <w:rPr>
          <w:rFonts w:ascii="Times New Roman" w:hAnsi="Times New Roman"/>
          <w:sz w:val="28"/>
          <w:szCs w:val="28"/>
          <w:lang w:val="nl-NL"/>
        </w:rPr>
      </w:pPr>
      <w:r w:rsidRPr="00D0339F">
        <w:rPr>
          <w:rFonts w:ascii="Times New Roman" w:hAnsi="Times New Roman"/>
          <w:b/>
          <w:sz w:val="28"/>
          <w:szCs w:val="28"/>
          <w:lang w:val="nl-NL"/>
        </w:rPr>
        <w:t>1.2.1</w:t>
      </w:r>
      <w:r w:rsidR="00123E23">
        <w:rPr>
          <w:rFonts w:ascii="Times New Roman" w:hAnsi="Times New Roman"/>
          <w:b/>
          <w:sz w:val="28"/>
          <w:szCs w:val="28"/>
          <w:lang w:val="nl-NL"/>
        </w:rPr>
        <w:t>1</w:t>
      </w:r>
      <w:r w:rsidRPr="00D0339F">
        <w:rPr>
          <w:rFonts w:ascii="Times New Roman" w:hAnsi="Times New Roman"/>
          <w:b/>
          <w:sz w:val="28"/>
          <w:szCs w:val="28"/>
          <w:lang w:val="nl-NL"/>
        </w:rPr>
        <w:t xml:space="preserve">. </w:t>
      </w:r>
      <w:r w:rsidRPr="00D0339F">
        <w:rPr>
          <w:rFonts w:ascii="Times New Roman" w:hAnsi="Times New Roman"/>
          <w:sz w:val="28"/>
          <w:szCs w:val="28"/>
          <w:lang w:val="nl-NL"/>
        </w:rPr>
        <w:t>Tạ</w:t>
      </w:r>
      <w:r w:rsidR="00830955">
        <w:rPr>
          <w:rFonts w:ascii="Times New Roman" w:hAnsi="Times New Roman"/>
          <w:sz w:val="28"/>
          <w:szCs w:val="28"/>
          <w:lang w:val="nl-NL"/>
        </w:rPr>
        <w:t>i K</w:t>
      </w:r>
      <w:r w:rsidRPr="00D0339F">
        <w:rPr>
          <w:rFonts w:ascii="Times New Roman" w:hAnsi="Times New Roman"/>
          <w:sz w:val="28"/>
          <w:szCs w:val="28"/>
          <w:lang w:val="nl-NL"/>
        </w:rPr>
        <w:t>hoản 2 Điều 1 Dự thả</w:t>
      </w:r>
      <w:r w:rsidR="00830955">
        <w:rPr>
          <w:rFonts w:ascii="Times New Roman" w:hAnsi="Times New Roman"/>
          <w:sz w:val="28"/>
          <w:szCs w:val="28"/>
          <w:lang w:val="nl-NL"/>
        </w:rPr>
        <w:t>o Nghị định</w:t>
      </w:r>
      <w:r w:rsidRPr="00D0339F">
        <w:rPr>
          <w:rFonts w:ascii="Times New Roman" w:hAnsi="Times New Roman"/>
          <w:sz w:val="28"/>
          <w:szCs w:val="28"/>
          <w:lang w:val="nl-NL"/>
        </w:rPr>
        <w:t xml:space="preserve"> sửa đổi </w:t>
      </w:r>
      <w:r w:rsidR="00830955">
        <w:rPr>
          <w:rFonts w:ascii="Times New Roman" w:hAnsi="Times New Roman"/>
          <w:sz w:val="28"/>
          <w:szCs w:val="28"/>
          <w:lang w:val="nl-NL"/>
        </w:rPr>
        <w:t>Đ</w:t>
      </w:r>
      <w:r w:rsidRPr="00D0339F">
        <w:rPr>
          <w:rFonts w:ascii="Times New Roman" w:hAnsi="Times New Roman"/>
          <w:sz w:val="28"/>
          <w:szCs w:val="28"/>
          <w:lang w:val="nl-NL"/>
        </w:rPr>
        <w:t>iể</w:t>
      </w:r>
      <w:r w:rsidR="00830955">
        <w:rPr>
          <w:rFonts w:ascii="Times New Roman" w:hAnsi="Times New Roman"/>
          <w:sz w:val="28"/>
          <w:szCs w:val="28"/>
          <w:lang w:val="nl-NL"/>
        </w:rPr>
        <w:t>m b K</w:t>
      </w:r>
      <w:r w:rsidRPr="00D0339F">
        <w:rPr>
          <w:rFonts w:ascii="Times New Roman" w:hAnsi="Times New Roman"/>
          <w:sz w:val="28"/>
          <w:szCs w:val="28"/>
          <w:lang w:val="nl-NL"/>
        </w:rPr>
        <w:t>hoản 2 Điều 4 N</w:t>
      </w:r>
      <w:r w:rsidR="00830955">
        <w:rPr>
          <w:rFonts w:ascii="Times New Roman" w:hAnsi="Times New Roman"/>
          <w:sz w:val="28"/>
          <w:szCs w:val="28"/>
          <w:lang w:val="nl-NL"/>
        </w:rPr>
        <w:t>ghị định</w:t>
      </w:r>
      <w:r w:rsidRPr="00D0339F">
        <w:rPr>
          <w:rFonts w:ascii="Times New Roman" w:hAnsi="Times New Roman"/>
          <w:sz w:val="28"/>
          <w:szCs w:val="28"/>
          <w:lang w:val="nl-NL"/>
        </w:rPr>
        <w:t xml:space="preserve"> 108/2013/NĐ-CP: đề nghị quy định rõ việc chào bán cổ phiếu riêng lẻ “không đúng thời gian quy định” là quy định về thời gian đối với trường hợp nào, vì tại NĐ 60/2015/NĐ-CP quy định điều kiện, thủ tục chào bán cổ phiếu riêng lẻ có quy định về thời gian hạn chế chuyển nhượng; khoảng cách giữa các đợt chào bán; thời gian gửi báo cáo kết quả đợt chào bán,... không có quy định cụ thể về “thời gian chào bán cổ phiếu riêng lẻ”.</w:t>
      </w:r>
      <w:r>
        <w:rPr>
          <w:rFonts w:ascii="Times New Roman" w:hAnsi="Times New Roman"/>
          <w:sz w:val="28"/>
          <w:szCs w:val="28"/>
          <w:lang w:val="nl-NL"/>
        </w:rPr>
        <w:t xml:space="preserve"> (</w:t>
      </w:r>
      <w:r>
        <w:rPr>
          <w:rFonts w:ascii="Times New Roman" w:hAnsi="Times New Roman"/>
          <w:b/>
          <w:sz w:val="28"/>
          <w:szCs w:val="28"/>
          <w:lang w:val="nl-NL"/>
        </w:rPr>
        <w:t>Thanh tra Chính phủ</w:t>
      </w:r>
      <w:r>
        <w:rPr>
          <w:rFonts w:ascii="Times New Roman" w:hAnsi="Times New Roman"/>
          <w:sz w:val="28"/>
          <w:szCs w:val="28"/>
          <w:lang w:val="nl-NL"/>
        </w:rPr>
        <w:t>)</w:t>
      </w:r>
    </w:p>
    <w:p w:rsidR="00D0339F" w:rsidRDefault="00D0339F" w:rsidP="00D0339F">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D0339F" w:rsidRPr="00D0339F" w:rsidRDefault="00D0339F" w:rsidP="00955F63">
      <w:pPr>
        <w:widowControl w:val="0"/>
        <w:spacing w:before="100" w:after="100" w:line="240" w:lineRule="auto"/>
        <w:ind w:firstLine="720"/>
        <w:jc w:val="both"/>
        <w:rPr>
          <w:rFonts w:ascii="Times New Roman" w:hAnsi="Times New Roman"/>
          <w:i/>
          <w:sz w:val="28"/>
          <w:szCs w:val="28"/>
          <w:lang w:val="nl-NL"/>
        </w:rPr>
      </w:pPr>
      <w:r w:rsidRPr="00D0339F">
        <w:rPr>
          <w:rFonts w:ascii="Times New Roman" w:hAnsi="Times New Roman"/>
          <w:i/>
          <w:sz w:val="28"/>
          <w:szCs w:val="28"/>
          <w:lang w:val="nl-NL"/>
        </w:rPr>
        <w:lastRenderedPageBreak/>
        <w:t>Quy định về thời gian chào bán riêng lẻ đã được quy định tại Khoản 6 Điều 1 N</w:t>
      </w:r>
      <w:r>
        <w:rPr>
          <w:rFonts w:ascii="Times New Roman" w:hAnsi="Times New Roman"/>
          <w:i/>
          <w:sz w:val="28"/>
          <w:szCs w:val="28"/>
          <w:lang w:val="nl-NL"/>
        </w:rPr>
        <w:t>ghị định</w:t>
      </w:r>
      <w:r w:rsidRPr="00D0339F">
        <w:rPr>
          <w:rFonts w:ascii="Times New Roman" w:hAnsi="Times New Roman"/>
          <w:i/>
          <w:sz w:val="28"/>
          <w:szCs w:val="28"/>
          <w:lang w:val="nl-NL"/>
        </w:rPr>
        <w:t xml:space="preserve"> 60</w:t>
      </w:r>
      <w:r>
        <w:rPr>
          <w:rFonts w:ascii="Times New Roman" w:hAnsi="Times New Roman"/>
          <w:i/>
          <w:sz w:val="28"/>
          <w:szCs w:val="28"/>
          <w:lang w:val="nl-NL"/>
        </w:rPr>
        <w:t>/2015/NĐ-CP</w:t>
      </w:r>
      <w:r w:rsidRPr="00D0339F">
        <w:rPr>
          <w:rFonts w:ascii="Times New Roman" w:hAnsi="Times New Roman"/>
          <w:i/>
          <w:sz w:val="28"/>
          <w:szCs w:val="28"/>
          <w:lang w:val="nl-NL"/>
        </w:rPr>
        <w:t>: “Tổ chức thực hiện việc chào bán theo phương án đã đăng ký và phải hoàn thành đợt chào bán trong thời gian 90 ngày, kể từ ngày Ủy ban Chứng khoán Nhà nước có thông báo nhận được đầy đủ hồ sơ đăng ký chào bán cổ phiếu riêng lẻ”.</w:t>
      </w:r>
    </w:p>
    <w:p w:rsidR="00D0339F" w:rsidRDefault="00D0339F" w:rsidP="00955F63">
      <w:pPr>
        <w:widowControl w:val="0"/>
        <w:spacing w:before="100" w:after="100" w:line="240" w:lineRule="auto"/>
        <w:ind w:firstLine="720"/>
        <w:jc w:val="both"/>
        <w:rPr>
          <w:rFonts w:ascii="Times New Roman" w:hAnsi="Times New Roman"/>
          <w:sz w:val="28"/>
          <w:szCs w:val="28"/>
          <w:lang w:val="nl-NL"/>
        </w:rPr>
      </w:pPr>
      <w:r w:rsidRPr="00830955">
        <w:rPr>
          <w:rFonts w:ascii="Times New Roman" w:hAnsi="Times New Roman"/>
          <w:b/>
          <w:sz w:val="28"/>
          <w:szCs w:val="28"/>
          <w:lang w:val="nl-NL"/>
        </w:rPr>
        <w:t>1.2.1</w:t>
      </w:r>
      <w:r w:rsidR="00123E23">
        <w:rPr>
          <w:rFonts w:ascii="Times New Roman" w:hAnsi="Times New Roman"/>
          <w:b/>
          <w:sz w:val="28"/>
          <w:szCs w:val="28"/>
          <w:lang w:val="nl-NL"/>
        </w:rPr>
        <w:t>2</w:t>
      </w:r>
      <w:r w:rsidRPr="00830955">
        <w:rPr>
          <w:rFonts w:ascii="Times New Roman" w:hAnsi="Times New Roman"/>
          <w:b/>
          <w:sz w:val="28"/>
          <w:szCs w:val="28"/>
          <w:lang w:val="nl-NL"/>
        </w:rPr>
        <w:t>.</w:t>
      </w:r>
      <w:r>
        <w:rPr>
          <w:rFonts w:ascii="Times New Roman" w:hAnsi="Times New Roman"/>
          <w:sz w:val="28"/>
          <w:szCs w:val="28"/>
          <w:lang w:val="nl-NL"/>
        </w:rPr>
        <w:t xml:space="preserve"> </w:t>
      </w:r>
      <w:r w:rsidR="00830955">
        <w:rPr>
          <w:rFonts w:ascii="Times New Roman" w:hAnsi="Times New Roman"/>
          <w:sz w:val="28"/>
          <w:szCs w:val="28"/>
          <w:lang w:val="nl-NL"/>
        </w:rPr>
        <w:t xml:space="preserve">Điểm đ Khoản 2 Điều 4: </w:t>
      </w:r>
      <w:r w:rsidRPr="00830955">
        <w:rPr>
          <w:rFonts w:ascii="Times New Roman" w:hAnsi="Times New Roman"/>
          <w:sz w:val="28"/>
          <w:szCs w:val="28"/>
          <w:lang w:val="nl-NL"/>
        </w:rPr>
        <w:t>Đề nghị cơ quan chủ trì soạn thảo nghiên cứu, bổ sung biện pháp khắc phục hậu quả “Buộc nộp lại số lợi bất hợp pháp có được do thực hiện hành vi vi phạm” đối với hành vi “không thực hiện mở tài khoản phong tỏa tại ngân hàng thương mại theo quy định; không chuyển số tiền thu được từ đợt chào bán vào tài khoản phong tỏa; giải tỏa hoặc sử dụng số tiền thu được từ đợt chào bán trước khi UBCKNN có thông báo bằng văn bản về việc xác nhận kết quả chào bán”.</w:t>
      </w:r>
      <w:r w:rsidR="00830955">
        <w:rPr>
          <w:rFonts w:ascii="Times New Roman" w:hAnsi="Times New Roman"/>
          <w:sz w:val="28"/>
          <w:szCs w:val="28"/>
          <w:lang w:val="nl-NL"/>
        </w:rPr>
        <w:t xml:space="preserve"> (</w:t>
      </w:r>
      <w:r w:rsidR="00830955">
        <w:rPr>
          <w:rFonts w:ascii="Times New Roman" w:hAnsi="Times New Roman"/>
          <w:b/>
          <w:sz w:val="28"/>
          <w:szCs w:val="28"/>
          <w:lang w:val="nl-NL"/>
        </w:rPr>
        <w:t>Bộ Tư pháp</w:t>
      </w:r>
      <w:r w:rsidR="00830955">
        <w:rPr>
          <w:rFonts w:ascii="Times New Roman" w:hAnsi="Times New Roman"/>
          <w:sz w:val="28"/>
          <w:szCs w:val="28"/>
          <w:lang w:val="nl-NL"/>
        </w:rPr>
        <w:t>)</w:t>
      </w:r>
    </w:p>
    <w:p w:rsidR="00830955" w:rsidRDefault="00830955" w:rsidP="00830955">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D0339F" w:rsidRPr="00830955" w:rsidRDefault="00830955" w:rsidP="00955F63">
      <w:pPr>
        <w:widowControl w:val="0"/>
        <w:spacing w:before="100" w:after="100" w:line="240" w:lineRule="auto"/>
        <w:ind w:firstLine="720"/>
        <w:jc w:val="both"/>
        <w:rPr>
          <w:rFonts w:ascii="Times New Roman" w:hAnsi="Times New Roman"/>
          <w:i/>
          <w:sz w:val="28"/>
          <w:szCs w:val="28"/>
          <w:lang w:val="nl-NL"/>
        </w:rPr>
      </w:pPr>
      <w:r w:rsidRPr="00830955">
        <w:rPr>
          <w:rFonts w:ascii="Times New Roman" w:hAnsi="Times New Roman"/>
          <w:i/>
          <w:sz w:val="28"/>
          <w:szCs w:val="28"/>
          <w:lang w:val="nl-NL"/>
        </w:rPr>
        <w:t>Việc quy định biện pháp khắc phục hậu quả “Buộc nộp lại số lợi bất hợp pháp có được do thực hiện hành vi vi phạm” đối với hành vi vi phạm này không phù hợp với thực tế, không có tính khả thi.</w:t>
      </w:r>
    </w:p>
    <w:p w:rsidR="00D0339F" w:rsidRPr="00830955" w:rsidRDefault="00830955" w:rsidP="00955F63">
      <w:pPr>
        <w:widowControl w:val="0"/>
        <w:spacing w:before="100" w:after="100" w:line="240" w:lineRule="auto"/>
        <w:ind w:firstLine="720"/>
        <w:jc w:val="both"/>
        <w:rPr>
          <w:rFonts w:ascii="Times New Roman" w:hAnsi="Times New Roman"/>
          <w:sz w:val="28"/>
          <w:szCs w:val="28"/>
          <w:lang w:val="nl-NL"/>
        </w:rPr>
      </w:pPr>
      <w:r w:rsidRPr="00172633">
        <w:rPr>
          <w:rFonts w:ascii="Times New Roman" w:hAnsi="Times New Roman"/>
          <w:b/>
          <w:sz w:val="28"/>
          <w:szCs w:val="28"/>
          <w:lang w:val="nl-NL"/>
        </w:rPr>
        <w:t>1.2.1</w:t>
      </w:r>
      <w:r w:rsidR="00123E23">
        <w:rPr>
          <w:rFonts w:ascii="Times New Roman" w:hAnsi="Times New Roman"/>
          <w:b/>
          <w:sz w:val="28"/>
          <w:szCs w:val="28"/>
          <w:lang w:val="nl-NL"/>
        </w:rPr>
        <w:t>3</w:t>
      </w:r>
      <w:r w:rsidRPr="00172633">
        <w:rPr>
          <w:rFonts w:ascii="Times New Roman" w:hAnsi="Times New Roman"/>
          <w:b/>
          <w:sz w:val="28"/>
          <w:szCs w:val="28"/>
          <w:lang w:val="nl-NL"/>
        </w:rPr>
        <w:t>.</w:t>
      </w:r>
      <w:r>
        <w:rPr>
          <w:rFonts w:ascii="Times New Roman" w:hAnsi="Times New Roman"/>
          <w:sz w:val="28"/>
          <w:szCs w:val="28"/>
          <w:lang w:val="nl-NL"/>
        </w:rPr>
        <w:t xml:space="preserve"> </w:t>
      </w:r>
      <w:r w:rsidR="00172633">
        <w:rPr>
          <w:rFonts w:ascii="Times New Roman" w:hAnsi="Times New Roman"/>
          <w:sz w:val="28"/>
          <w:szCs w:val="28"/>
          <w:lang w:val="nl-NL"/>
        </w:rPr>
        <w:t xml:space="preserve">Điểm a Khoản 7 Điều 6: </w:t>
      </w:r>
      <w:r w:rsidRPr="00830955">
        <w:rPr>
          <w:rFonts w:ascii="Times New Roman" w:hAnsi="Times New Roman"/>
          <w:sz w:val="28"/>
          <w:szCs w:val="28"/>
          <w:lang w:val="nl-NL"/>
        </w:rPr>
        <w:t xml:space="preserve">Đề nghị sửa như sau: “Cá nhân, tổ chức vi phạm quy định tại Điểm a Khoản 3, Khoản 4, Khoản 5 và Khoản 6 Điều này phải thu hồi chứng khoán đã chào bán, hoàn trả cho nhà đầu tư tiền mua chứng khoán hoặc tiền đặt cọc (nếu có) cộng thêm tiền lãi tính theo </w:t>
      </w:r>
      <w:r w:rsidRPr="00172633">
        <w:rPr>
          <w:rFonts w:ascii="Times New Roman" w:hAnsi="Times New Roman"/>
          <w:i/>
          <w:sz w:val="28"/>
          <w:szCs w:val="28"/>
          <w:lang w:val="nl-NL"/>
        </w:rPr>
        <w:t>lãi suất tiền gửi kỳ hạn 3 tháng(coi như hình thức phạt)</w:t>
      </w:r>
      <w:r w:rsidRPr="00830955">
        <w:rPr>
          <w:rFonts w:ascii="Times New Roman" w:hAnsi="Times New Roman"/>
          <w:sz w:val="28"/>
          <w:szCs w:val="28"/>
          <w:lang w:val="nl-NL"/>
        </w:rPr>
        <w:t xml:space="preserve"> của ngân hàng mà cá nhân, tổ chức vi phạm mở tài khoản thu tiền mua chứng khoán hoặc tiền đặt cọc tại thời điểm quyết định áp dụng biện pháp này có hiệu lực thi hành trong thời hạn 15 ngày kể từ ngày nhận được yêu cầu của nhà đầu tư. Thời hạn nhà đầu tư gửi yêu cầu là 60 ngày kể từ ngày quyết định áp dụng biện pháp này có hiệu lực thi hành”</w:t>
      </w:r>
      <w:r w:rsidR="00172633">
        <w:rPr>
          <w:rFonts w:ascii="Times New Roman" w:hAnsi="Times New Roman"/>
          <w:sz w:val="28"/>
          <w:szCs w:val="28"/>
          <w:lang w:val="nl-NL"/>
        </w:rPr>
        <w:t xml:space="preserve"> (</w:t>
      </w:r>
      <w:r w:rsidR="00172633" w:rsidRPr="00172633">
        <w:rPr>
          <w:rFonts w:ascii="Times New Roman" w:hAnsi="Times New Roman"/>
          <w:b/>
          <w:sz w:val="28"/>
          <w:szCs w:val="28"/>
          <w:lang w:val="nl-NL"/>
        </w:rPr>
        <w:t>Ủy Ban Trung ương Mặt trận Tổ quốc Việt Nam</w:t>
      </w:r>
      <w:r w:rsidR="00172633">
        <w:rPr>
          <w:rFonts w:ascii="Times New Roman" w:hAnsi="Times New Roman"/>
          <w:sz w:val="28"/>
          <w:szCs w:val="28"/>
          <w:lang w:val="nl-NL"/>
        </w:rPr>
        <w:t>)</w:t>
      </w:r>
    </w:p>
    <w:p w:rsidR="00172633" w:rsidRDefault="00172633" w:rsidP="00172633">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D0339F" w:rsidRDefault="00172633" w:rsidP="00955F63">
      <w:pPr>
        <w:widowControl w:val="0"/>
        <w:spacing w:before="100" w:after="100" w:line="240" w:lineRule="auto"/>
        <w:ind w:firstLine="720"/>
        <w:jc w:val="both"/>
        <w:rPr>
          <w:rFonts w:ascii="Times New Roman" w:hAnsi="Times New Roman"/>
          <w:i/>
          <w:sz w:val="28"/>
          <w:szCs w:val="28"/>
          <w:lang w:val="nl-NL"/>
        </w:rPr>
      </w:pPr>
      <w:r w:rsidRPr="00172633">
        <w:rPr>
          <w:rFonts w:ascii="Times New Roman" w:hAnsi="Times New Roman"/>
          <w:i/>
          <w:sz w:val="28"/>
          <w:szCs w:val="28"/>
          <w:lang w:val="nl-NL"/>
        </w:rPr>
        <w:t>Đây là biện pháp khắc phục hậu quả, buộc tổ chức phát hành có hành vi vi phạm pháp luật về chào bán CK  phải hoàn trả cho nhà đầu tư tiền mua CK và tiền lãi phát sinh từ số tiền mua CK mà tổ chức phát hành đã thu được từ các nhà đầu tư tham gia mua cổ phần. Do vậy, việc quy định số tiền lãi phải trả được tính theo lãi suất không kỳ hạn là hợp lý.</w:t>
      </w:r>
    </w:p>
    <w:p w:rsidR="00172633" w:rsidRPr="00AC0B63" w:rsidRDefault="00172633" w:rsidP="00955F63">
      <w:pPr>
        <w:widowControl w:val="0"/>
        <w:spacing w:before="100" w:after="100" w:line="240" w:lineRule="auto"/>
        <w:ind w:firstLine="720"/>
        <w:jc w:val="both"/>
        <w:rPr>
          <w:rFonts w:ascii="Times New Roman" w:hAnsi="Times New Roman"/>
          <w:b/>
          <w:sz w:val="28"/>
          <w:szCs w:val="28"/>
          <w:lang w:val="nl-NL"/>
        </w:rPr>
      </w:pPr>
      <w:r w:rsidRPr="00AC0B63">
        <w:rPr>
          <w:rFonts w:ascii="Times New Roman" w:hAnsi="Times New Roman"/>
          <w:b/>
          <w:sz w:val="28"/>
          <w:szCs w:val="28"/>
          <w:lang w:val="nl-NL"/>
        </w:rPr>
        <w:t>1.2.1</w:t>
      </w:r>
      <w:r w:rsidR="00123E23">
        <w:rPr>
          <w:rFonts w:ascii="Times New Roman" w:hAnsi="Times New Roman"/>
          <w:b/>
          <w:sz w:val="28"/>
          <w:szCs w:val="28"/>
          <w:lang w:val="nl-NL"/>
        </w:rPr>
        <w:t>4</w:t>
      </w:r>
      <w:r w:rsidRPr="00AC0B63">
        <w:rPr>
          <w:rFonts w:ascii="Times New Roman" w:hAnsi="Times New Roman"/>
          <w:b/>
          <w:sz w:val="28"/>
          <w:szCs w:val="28"/>
          <w:lang w:val="nl-NL"/>
        </w:rPr>
        <w:t>.</w:t>
      </w:r>
      <w:r>
        <w:rPr>
          <w:rFonts w:ascii="Times New Roman" w:hAnsi="Times New Roman"/>
          <w:sz w:val="28"/>
          <w:szCs w:val="28"/>
          <w:lang w:val="nl-NL"/>
        </w:rPr>
        <w:t xml:space="preserve"> </w:t>
      </w:r>
      <w:r w:rsidR="00AC0B63" w:rsidRPr="00AC0B63">
        <w:rPr>
          <w:rFonts w:ascii="Times New Roman" w:hAnsi="Times New Roman"/>
          <w:sz w:val="28"/>
          <w:szCs w:val="28"/>
          <w:lang w:val="nl-NL"/>
        </w:rPr>
        <w:t>Đề nghị cân nhắc bổ sung thêm việc sửa đổi Điểm a Khoản 3 Điề</w:t>
      </w:r>
      <w:r w:rsidR="00AC0B63">
        <w:rPr>
          <w:rFonts w:ascii="Times New Roman" w:hAnsi="Times New Roman"/>
          <w:sz w:val="28"/>
          <w:szCs w:val="28"/>
          <w:lang w:val="nl-NL"/>
        </w:rPr>
        <w:t>u 9 Nghị định</w:t>
      </w:r>
      <w:r w:rsidR="00AC0B63" w:rsidRPr="00AC0B63">
        <w:rPr>
          <w:rFonts w:ascii="Times New Roman" w:hAnsi="Times New Roman"/>
          <w:sz w:val="28"/>
          <w:szCs w:val="28"/>
          <w:lang w:val="nl-NL"/>
        </w:rPr>
        <w:t xml:space="preserve"> 108 theo hướng xử phạt vi phạm hành chính đối với hành vi nộp hồ sơ đăng ký công ty đại chúng vượt quá thời hạn quy định từ trên 12 tháng đến 24 tháng, để đảm bảo đầy đủ, tránh việc áp dụng không thống nhất trong thực hiện triển khai.</w:t>
      </w:r>
      <w:r w:rsidR="00AC0B63">
        <w:rPr>
          <w:rFonts w:ascii="Times New Roman" w:hAnsi="Times New Roman"/>
          <w:sz w:val="28"/>
          <w:szCs w:val="28"/>
          <w:lang w:val="nl-NL"/>
        </w:rPr>
        <w:t xml:space="preserve"> (</w:t>
      </w:r>
      <w:r w:rsidR="00AC0B63">
        <w:rPr>
          <w:rFonts w:ascii="Times New Roman" w:hAnsi="Times New Roman"/>
          <w:b/>
          <w:sz w:val="28"/>
          <w:szCs w:val="28"/>
          <w:lang w:val="nl-NL"/>
        </w:rPr>
        <w:t>Bộ Y tế</w:t>
      </w:r>
      <w:r w:rsidR="00AC0B63" w:rsidRPr="00AC0B63">
        <w:rPr>
          <w:rFonts w:ascii="Times New Roman" w:hAnsi="Times New Roman"/>
          <w:sz w:val="28"/>
          <w:szCs w:val="28"/>
          <w:lang w:val="nl-NL"/>
        </w:rPr>
        <w:t>)</w:t>
      </w:r>
    </w:p>
    <w:p w:rsidR="00AC0B63" w:rsidRDefault="00AC0B63" w:rsidP="00AC0B63">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172633" w:rsidRPr="00AC0B63" w:rsidRDefault="00AC0B63" w:rsidP="00955F63">
      <w:pPr>
        <w:widowControl w:val="0"/>
        <w:spacing w:before="100" w:after="100" w:line="240" w:lineRule="auto"/>
        <w:ind w:firstLine="720"/>
        <w:jc w:val="both"/>
        <w:rPr>
          <w:rFonts w:ascii="Times New Roman" w:hAnsi="Times New Roman"/>
          <w:i/>
          <w:sz w:val="28"/>
          <w:szCs w:val="28"/>
          <w:lang w:val="nl-NL"/>
        </w:rPr>
      </w:pPr>
      <w:r w:rsidRPr="00AC0B63">
        <w:rPr>
          <w:rFonts w:ascii="Times New Roman" w:hAnsi="Times New Roman"/>
          <w:i/>
          <w:sz w:val="28"/>
          <w:szCs w:val="28"/>
          <w:lang w:val="nl-NL"/>
        </w:rPr>
        <w:t xml:space="preserve">Đã quy định chế tài xử phạt đối với hành vi “nộp hồ sơ đăng ký công ty đại chúng quá thời hạn quy định từ trên 12 tháng đến 24 tháng” tại Điểm a </w:t>
      </w:r>
      <w:r w:rsidRPr="00AC0B63">
        <w:rPr>
          <w:rFonts w:ascii="Times New Roman" w:hAnsi="Times New Roman"/>
          <w:i/>
          <w:sz w:val="28"/>
          <w:szCs w:val="28"/>
          <w:lang w:val="nl-NL"/>
        </w:rPr>
        <w:lastRenderedPageBreak/>
        <w:t>Khoản 3 Điều 9</w:t>
      </w:r>
      <w:r>
        <w:rPr>
          <w:rFonts w:ascii="Times New Roman" w:hAnsi="Times New Roman"/>
          <w:i/>
          <w:sz w:val="28"/>
          <w:szCs w:val="28"/>
          <w:lang w:val="nl-NL"/>
        </w:rPr>
        <w:t xml:space="preserve"> Nghị định 108.</w:t>
      </w:r>
    </w:p>
    <w:p w:rsidR="00172633" w:rsidRDefault="003F78BA" w:rsidP="003F78BA">
      <w:pPr>
        <w:widowControl w:val="0"/>
        <w:spacing w:before="100" w:after="100" w:line="240" w:lineRule="auto"/>
        <w:ind w:firstLine="720"/>
        <w:jc w:val="both"/>
        <w:rPr>
          <w:rFonts w:ascii="Times New Roman" w:hAnsi="Times New Roman"/>
          <w:sz w:val="28"/>
          <w:szCs w:val="28"/>
          <w:lang w:val="nl-NL"/>
        </w:rPr>
      </w:pPr>
      <w:r w:rsidRPr="003F78BA">
        <w:rPr>
          <w:rFonts w:ascii="Times New Roman" w:hAnsi="Times New Roman"/>
          <w:b/>
          <w:sz w:val="28"/>
          <w:szCs w:val="28"/>
          <w:lang w:val="nl-NL"/>
        </w:rPr>
        <w:t>1.2.1</w:t>
      </w:r>
      <w:r w:rsidR="00123E23">
        <w:rPr>
          <w:rFonts w:ascii="Times New Roman" w:hAnsi="Times New Roman"/>
          <w:b/>
          <w:sz w:val="28"/>
          <w:szCs w:val="28"/>
          <w:lang w:val="nl-NL"/>
        </w:rPr>
        <w:t>5</w:t>
      </w:r>
      <w:r w:rsidRPr="003F78BA">
        <w:rPr>
          <w:rFonts w:ascii="Times New Roman" w:hAnsi="Times New Roman"/>
          <w:b/>
          <w:sz w:val="28"/>
          <w:szCs w:val="28"/>
          <w:lang w:val="nl-NL"/>
        </w:rPr>
        <w:t>.</w:t>
      </w:r>
      <w:r>
        <w:rPr>
          <w:rFonts w:ascii="Times New Roman" w:hAnsi="Times New Roman"/>
          <w:sz w:val="28"/>
          <w:szCs w:val="28"/>
          <w:lang w:val="nl-NL"/>
        </w:rPr>
        <w:t xml:space="preserve"> </w:t>
      </w:r>
      <w:r w:rsidRPr="003F78BA">
        <w:rPr>
          <w:rFonts w:ascii="Times New Roman" w:hAnsi="Times New Roman"/>
          <w:sz w:val="28"/>
          <w:szCs w:val="28"/>
          <w:lang w:val="nl-NL"/>
        </w:rPr>
        <w:t>Để đảm bảo tính khả thi, đề nghị mô tả cụ thể hành vi vi phạm tỉ lệ sở hữu nước ngoài trên thị trường chứng khoán Việt Nam. Vì theo Nghị định 60/2015/NĐ-CP ngày 26/6/2015 của Chính phủ về sửa đổi, bổ sung một số điều của Nghị định số 58/2012/NĐ-CP ngày 20/7/2012 quy định chi tiết và hướng dẫn thi hành một số điều của Luật Chứng khoán và Luật sửa đổi, bổ sung một số điều của Luật Chứng khoán bao gồm rất nhiều quy định về tỷ lệ sở hữu nước ngoài trên thị trường chứng khoán Việt Nam. Do đó, cần mô tả và làm rõ hành vi vi phạm hành chính của tổ chức, cá nhân để có mức xử phạt tương ứng.</w:t>
      </w:r>
      <w:r w:rsidRPr="003F78BA">
        <w:rPr>
          <w:rFonts w:ascii="Times New Roman" w:hAnsi="Times New Roman"/>
          <w:b/>
          <w:sz w:val="28"/>
          <w:szCs w:val="28"/>
          <w:lang w:val="nl-NL"/>
        </w:rPr>
        <w:t xml:space="preserve"> (Bộ Nông nghiệp và Phát triển nông thôn, Bộ Kế hoạch và Đầu tư)</w:t>
      </w:r>
    </w:p>
    <w:p w:rsidR="003F78BA" w:rsidRDefault="003F78BA" w:rsidP="003F78BA">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AC0B63" w:rsidRPr="003F78BA" w:rsidRDefault="003F78BA" w:rsidP="00955F63">
      <w:pPr>
        <w:widowControl w:val="0"/>
        <w:spacing w:before="100" w:after="100" w:line="240" w:lineRule="auto"/>
        <w:ind w:firstLine="720"/>
        <w:jc w:val="both"/>
        <w:rPr>
          <w:rFonts w:ascii="Times New Roman" w:hAnsi="Times New Roman"/>
          <w:i/>
          <w:sz w:val="28"/>
          <w:szCs w:val="28"/>
          <w:lang w:val="nl-NL"/>
        </w:rPr>
      </w:pPr>
      <w:r w:rsidRPr="003F78BA">
        <w:rPr>
          <w:rFonts w:ascii="Times New Roman" w:hAnsi="Times New Roman"/>
          <w:i/>
          <w:sz w:val="28"/>
          <w:szCs w:val="28"/>
          <w:lang w:val="nl-NL"/>
        </w:rPr>
        <w:t>Khoản 2 Điều 1 N</w:t>
      </w:r>
      <w:r>
        <w:rPr>
          <w:rFonts w:ascii="Times New Roman" w:hAnsi="Times New Roman"/>
          <w:i/>
          <w:sz w:val="28"/>
          <w:szCs w:val="28"/>
          <w:lang w:val="nl-NL"/>
        </w:rPr>
        <w:t>ghị định</w:t>
      </w:r>
      <w:r w:rsidRPr="003F78BA">
        <w:rPr>
          <w:rFonts w:ascii="Times New Roman" w:hAnsi="Times New Roman"/>
          <w:i/>
          <w:sz w:val="28"/>
          <w:szCs w:val="28"/>
          <w:lang w:val="nl-NL"/>
        </w:rPr>
        <w:t xml:space="preserve"> 60</w:t>
      </w:r>
      <w:r>
        <w:rPr>
          <w:rFonts w:ascii="Times New Roman" w:hAnsi="Times New Roman"/>
          <w:i/>
          <w:sz w:val="28"/>
          <w:szCs w:val="28"/>
          <w:lang w:val="nl-NL"/>
        </w:rPr>
        <w:t>/2015/NĐ-CP</w:t>
      </w:r>
      <w:r w:rsidRPr="003F78BA">
        <w:rPr>
          <w:rFonts w:ascii="Times New Roman" w:hAnsi="Times New Roman"/>
          <w:i/>
          <w:sz w:val="28"/>
          <w:szCs w:val="28"/>
          <w:lang w:val="nl-NL"/>
        </w:rPr>
        <w:t xml:space="preserve"> bổ sung thêm Điều 2a tạ</w:t>
      </w:r>
      <w:r>
        <w:rPr>
          <w:rFonts w:ascii="Times New Roman" w:hAnsi="Times New Roman"/>
          <w:i/>
          <w:sz w:val="28"/>
          <w:szCs w:val="28"/>
          <w:lang w:val="nl-NL"/>
        </w:rPr>
        <w:t>i Nghị định</w:t>
      </w:r>
      <w:r w:rsidRPr="003F78BA">
        <w:rPr>
          <w:rFonts w:ascii="Times New Roman" w:hAnsi="Times New Roman"/>
          <w:i/>
          <w:sz w:val="28"/>
          <w:szCs w:val="28"/>
          <w:lang w:val="nl-NL"/>
        </w:rPr>
        <w:t xml:space="preserve"> 58</w:t>
      </w:r>
      <w:r>
        <w:rPr>
          <w:rFonts w:ascii="Times New Roman" w:hAnsi="Times New Roman"/>
          <w:i/>
          <w:sz w:val="28"/>
          <w:szCs w:val="28"/>
          <w:lang w:val="nl-NL"/>
        </w:rPr>
        <w:t>/2012/NĐ-CP</w:t>
      </w:r>
      <w:r w:rsidRPr="003F78BA">
        <w:rPr>
          <w:rFonts w:ascii="Times New Roman" w:hAnsi="Times New Roman"/>
          <w:i/>
          <w:sz w:val="28"/>
          <w:szCs w:val="28"/>
          <w:lang w:val="nl-NL"/>
        </w:rPr>
        <w:t xml:space="preserve"> quy định về tỷ lệ sở hữu nước ngoài trên TTCK Việt Nam có rất nhiều quy định, dẫn chiếu đến quy định pháp luật chuyên ngành, hạn chế theo quy định tại Điều lệ công ty. Việc quy định chi tiết các hành vi có thể dẫn tới bỏ sót hành vi do không đầy đủ. Tuy nhiên, các hành vi này đều có khách thể chung bị xâm phạm ở đây là “giới hạn về tỷ lệ sở hữu nước ngoài đối với chứng khoán trên TTCK Việt Nam”. Do vậy, quy định hành vi vi phạm về tỷ lệ sở hữu nước ngoài trên TTCK Việt Nam là đảm bảo xử lý đầy đủ các trường hợp vi phạm.</w:t>
      </w:r>
    </w:p>
    <w:p w:rsidR="00AC0B63" w:rsidRPr="00F74A7E" w:rsidRDefault="00F74A7E" w:rsidP="00955F63">
      <w:pPr>
        <w:widowControl w:val="0"/>
        <w:spacing w:before="100" w:after="100" w:line="240" w:lineRule="auto"/>
        <w:ind w:firstLine="720"/>
        <w:jc w:val="both"/>
        <w:rPr>
          <w:rFonts w:ascii="Times New Roman" w:hAnsi="Times New Roman"/>
          <w:b/>
          <w:sz w:val="28"/>
          <w:szCs w:val="28"/>
          <w:lang w:val="nl-NL"/>
        </w:rPr>
      </w:pPr>
      <w:r w:rsidRPr="00F74A7E">
        <w:rPr>
          <w:rFonts w:ascii="Times New Roman" w:hAnsi="Times New Roman"/>
          <w:b/>
          <w:sz w:val="28"/>
          <w:szCs w:val="28"/>
          <w:lang w:val="nl-NL"/>
        </w:rPr>
        <w:t>1.2.1</w:t>
      </w:r>
      <w:r w:rsidR="00123E23">
        <w:rPr>
          <w:rFonts w:ascii="Times New Roman" w:hAnsi="Times New Roman"/>
          <w:b/>
          <w:sz w:val="28"/>
          <w:szCs w:val="28"/>
          <w:lang w:val="nl-NL"/>
        </w:rPr>
        <w:t>6</w:t>
      </w:r>
      <w:r w:rsidRPr="00F74A7E">
        <w:rPr>
          <w:rFonts w:ascii="Times New Roman" w:hAnsi="Times New Roman"/>
          <w:b/>
          <w:sz w:val="28"/>
          <w:szCs w:val="28"/>
          <w:lang w:val="nl-NL"/>
        </w:rPr>
        <w:t>.</w:t>
      </w:r>
      <w:r>
        <w:rPr>
          <w:rFonts w:ascii="Times New Roman" w:hAnsi="Times New Roman"/>
          <w:sz w:val="28"/>
          <w:szCs w:val="28"/>
          <w:lang w:val="nl-NL"/>
        </w:rPr>
        <w:t xml:space="preserve"> </w:t>
      </w:r>
      <w:r w:rsidRPr="00F74A7E">
        <w:rPr>
          <w:rFonts w:ascii="Times New Roman" w:hAnsi="Times New Roman"/>
          <w:sz w:val="28"/>
          <w:szCs w:val="28"/>
          <w:lang w:val="nl-NL"/>
        </w:rPr>
        <w:t>Đề nghị rà soát lại vì nội dung tại khoản này có quy định việc sửa đổi Khoản 3, Khoản 4 Điều 11 Nghị định số 108/2013/NĐ-CP, tuy nhiên Điều 11 Nghị định số 108/2013/NĐ-CP không có Khoản 3, Khoản 4.</w:t>
      </w:r>
      <w:r>
        <w:rPr>
          <w:rFonts w:ascii="Times New Roman" w:hAnsi="Times New Roman"/>
          <w:sz w:val="28"/>
          <w:szCs w:val="28"/>
          <w:lang w:val="nl-NL"/>
        </w:rPr>
        <w:t xml:space="preserve"> (</w:t>
      </w:r>
      <w:r>
        <w:rPr>
          <w:rFonts w:ascii="Times New Roman" w:hAnsi="Times New Roman"/>
          <w:b/>
          <w:sz w:val="28"/>
          <w:szCs w:val="28"/>
          <w:lang w:val="nl-NL"/>
        </w:rPr>
        <w:t>Bộ Y tế</w:t>
      </w:r>
      <w:r w:rsidRPr="00F74A7E">
        <w:rPr>
          <w:rFonts w:ascii="Times New Roman" w:hAnsi="Times New Roman"/>
          <w:sz w:val="28"/>
          <w:szCs w:val="28"/>
          <w:lang w:val="nl-NL"/>
        </w:rPr>
        <w:t>)</w:t>
      </w:r>
    </w:p>
    <w:p w:rsidR="00F74A7E" w:rsidRDefault="00F74A7E" w:rsidP="00F74A7E">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172633" w:rsidRPr="00F74A7E" w:rsidRDefault="00F74A7E" w:rsidP="00955F63">
      <w:pPr>
        <w:widowControl w:val="0"/>
        <w:spacing w:before="100" w:after="100" w:line="240" w:lineRule="auto"/>
        <w:ind w:firstLine="720"/>
        <w:jc w:val="both"/>
        <w:rPr>
          <w:rFonts w:ascii="Times New Roman" w:hAnsi="Times New Roman"/>
          <w:i/>
          <w:sz w:val="28"/>
          <w:szCs w:val="28"/>
          <w:lang w:val="nl-NL"/>
        </w:rPr>
      </w:pPr>
      <w:r w:rsidRPr="00F74A7E">
        <w:rPr>
          <w:rFonts w:ascii="Times New Roman" w:hAnsi="Times New Roman"/>
          <w:i/>
          <w:sz w:val="28"/>
          <w:szCs w:val="28"/>
          <w:lang w:val="nl-NL"/>
        </w:rPr>
        <w:t>Điều 11 Nghị định số 108/2013/NĐ-CP có Khoản 3, Khoản 4.</w:t>
      </w:r>
    </w:p>
    <w:p w:rsidR="00172633" w:rsidRDefault="00F74A7E" w:rsidP="00955F63">
      <w:pPr>
        <w:widowControl w:val="0"/>
        <w:spacing w:before="100" w:after="100" w:line="240" w:lineRule="auto"/>
        <w:ind w:firstLine="720"/>
        <w:jc w:val="both"/>
        <w:rPr>
          <w:rFonts w:ascii="Times New Roman" w:hAnsi="Times New Roman"/>
          <w:sz w:val="28"/>
          <w:szCs w:val="28"/>
          <w:lang w:val="nl-NL"/>
        </w:rPr>
      </w:pPr>
      <w:r w:rsidRPr="00F74A7E">
        <w:rPr>
          <w:rFonts w:ascii="Times New Roman" w:hAnsi="Times New Roman"/>
          <w:b/>
          <w:sz w:val="28"/>
          <w:szCs w:val="28"/>
          <w:lang w:val="nl-NL"/>
        </w:rPr>
        <w:t>1.2.1</w:t>
      </w:r>
      <w:r w:rsidR="00123E23">
        <w:rPr>
          <w:rFonts w:ascii="Times New Roman" w:hAnsi="Times New Roman"/>
          <w:b/>
          <w:sz w:val="28"/>
          <w:szCs w:val="28"/>
          <w:lang w:val="nl-NL"/>
        </w:rPr>
        <w:t>7</w:t>
      </w:r>
      <w:r w:rsidRPr="00F74A7E">
        <w:rPr>
          <w:rFonts w:ascii="Times New Roman" w:hAnsi="Times New Roman"/>
          <w:b/>
          <w:sz w:val="28"/>
          <w:szCs w:val="28"/>
          <w:lang w:val="nl-NL"/>
        </w:rPr>
        <w:t xml:space="preserve">. </w:t>
      </w:r>
      <w:r w:rsidRPr="00F74A7E">
        <w:rPr>
          <w:rFonts w:ascii="Times New Roman" w:hAnsi="Times New Roman"/>
          <w:sz w:val="28"/>
          <w:szCs w:val="28"/>
          <w:lang w:val="nl-NL"/>
        </w:rPr>
        <w:t>Khoản 2a sau khoản 2 tại Điều 14: Bổ sung biện pháp khắc phục vi phạm là thực hiện niêm yết, đăng ký giao dịch chứng khoán trong thời hạn 30 ngày kể từ ngày UBCKNN ban hành QĐXP. Trường hợp không niêm yết, đăng ký giao dịch chứng khoán trong thời hạn 30 ngày kể từ ngày UBCKNN có QĐXP sẽ tiếp tục phạt với mức phạt từ 300.000.000 đồng đến 400.000.000 đồng và quy trách nhiệm đối với tổ chức/cá nhân có liên quan.</w:t>
      </w:r>
      <w:r>
        <w:rPr>
          <w:rFonts w:ascii="Times New Roman" w:hAnsi="Times New Roman"/>
          <w:sz w:val="28"/>
          <w:szCs w:val="28"/>
          <w:lang w:val="nl-NL"/>
        </w:rPr>
        <w:t xml:space="preserve"> (</w:t>
      </w:r>
      <w:r>
        <w:rPr>
          <w:rFonts w:ascii="Times New Roman" w:hAnsi="Times New Roman"/>
          <w:b/>
          <w:sz w:val="28"/>
          <w:szCs w:val="28"/>
          <w:lang w:val="nl-NL"/>
        </w:rPr>
        <w:t>UBND Tp.Hà Nội</w:t>
      </w:r>
      <w:r>
        <w:rPr>
          <w:rFonts w:ascii="Times New Roman" w:hAnsi="Times New Roman"/>
          <w:sz w:val="28"/>
          <w:szCs w:val="28"/>
          <w:lang w:val="nl-NL"/>
        </w:rPr>
        <w:t>)</w:t>
      </w:r>
    </w:p>
    <w:p w:rsidR="00F74A7E" w:rsidRDefault="00F74A7E" w:rsidP="00F74A7E">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F74A7E" w:rsidRPr="00F74A7E" w:rsidRDefault="00F74A7E" w:rsidP="00955F63">
      <w:pPr>
        <w:widowControl w:val="0"/>
        <w:spacing w:before="100" w:after="100" w:line="240" w:lineRule="auto"/>
        <w:ind w:firstLine="720"/>
        <w:jc w:val="both"/>
        <w:rPr>
          <w:rFonts w:ascii="Times New Roman" w:hAnsi="Times New Roman"/>
          <w:i/>
          <w:sz w:val="28"/>
          <w:szCs w:val="28"/>
          <w:lang w:val="nl-NL"/>
        </w:rPr>
      </w:pPr>
      <w:r w:rsidRPr="00F74A7E">
        <w:rPr>
          <w:rFonts w:ascii="Times New Roman" w:hAnsi="Times New Roman"/>
          <w:i/>
          <w:sz w:val="28"/>
          <w:szCs w:val="28"/>
          <w:lang w:val="nl-NL"/>
        </w:rPr>
        <w:t>Khi phát hiện vi phạm, bước đầu tiên của xử lý VPHC là yêu cầu chấm dứt hành vi vi phạm; trong trường hợp này là yêu cầu thực hiện niêm yết, đăng ký giao dịch theo đúng quy định, đồng thời xử lý bằng hình thức xử phạt. Do vậy, không cần quy định đây là biện pháp khắc phục hậu quả. Trường hợp đối tượng vi phạm tiếp tục không chấp hành pháp luật, sẽ tiếp tục xem xét xử phạt theo quy định.</w:t>
      </w:r>
    </w:p>
    <w:p w:rsidR="00123E23" w:rsidRDefault="00DB3A43" w:rsidP="00955F63">
      <w:pPr>
        <w:widowControl w:val="0"/>
        <w:spacing w:before="100" w:after="100" w:line="240" w:lineRule="auto"/>
        <w:ind w:firstLine="720"/>
        <w:jc w:val="both"/>
        <w:rPr>
          <w:rFonts w:ascii="Times New Roman" w:hAnsi="Times New Roman"/>
          <w:sz w:val="28"/>
          <w:szCs w:val="28"/>
          <w:lang w:val="nl-NL"/>
        </w:rPr>
      </w:pPr>
      <w:r w:rsidRPr="00DB3A43">
        <w:rPr>
          <w:rFonts w:ascii="Times New Roman" w:hAnsi="Times New Roman"/>
          <w:b/>
          <w:sz w:val="28"/>
          <w:szCs w:val="28"/>
          <w:lang w:val="nl-NL"/>
        </w:rPr>
        <w:t>1.2.1</w:t>
      </w:r>
      <w:r w:rsidR="00123E23">
        <w:rPr>
          <w:rFonts w:ascii="Times New Roman" w:hAnsi="Times New Roman"/>
          <w:b/>
          <w:sz w:val="28"/>
          <w:szCs w:val="28"/>
          <w:lang w:val="nl-NL"/>
        </w:rPr>
        <w:t>8</w:t>
      </w:r>
      <w:r w:rsidRPr="00DB3A43">
        <w:rPr>
          <w:rFonts w:ascii="Times New Roman" w:hAnsi="Times New Roman"/>
          <w:b/>
          <w:sz w:val="28"/>
          <w:szCs w:val="28"/>
          <w:lang w:val="nl-NL"/>
        </w:rPr>
        <w:t>.</w:t>
      </w:r>
      <w:r>
        <w:rPr>
          <w:rFonts w:ascii="Times New Roman" w:hAnsi="Times New Roman"/>
          <w:sz w:val="28"/>
          <w:szCs w:val="28"/>
          <w:lang w:val="nl-NL"/>
        </w:rPr>
        <w:t xml:space="preserve"> </w:t>
      </w:r>
      <w:r w:rsidR="00123E23" w:rsidRPr="00123E23">
        <w:rPr>
          <w:rFonts w:ascii="Times New Roman" w:hAnsi="Times New Roman"/>
          <w:sz w:val="28"/>
          <w:szCs w:val="28"/>
          <w:lang w:val="nl-NL"/>
        </w:rPr>
        <w:t xml:space="preserve">Đề nghị bổ sung quy định chế tài cụ thể cho trường hợp công ty đại chúng không tuân thủ quy định về cơ cấu thành viên Hội đồng quản trị </w:t>
      </w:r>
      <w:r w:rsidR="00123E23">
        <w:rPr>
          <w:rFonts w:ascii="Times New Roman" w:hAnsi="Times New Roman"/>
          <w:sz w:val="28"/>
          <w:szCs w:val="28"/>
          <w:lang w:val="nl-NL"/>
        </w:rPr>
        <w:t>t</w:t>
      </w:r>
      <w:r w:rsidR="00123E23" w:rsidRPr="00123E23">
        <w:rPr>
          <w:rFonts w:ascii="Times New Roman" w:hAnsi="Times New Roman"/>
          <w:sz w:val="28"/>
          <w:szCs w:val="28"/>
          <w:lang w:val="nl-NL"/>
        </w:rPr>
        <w:t xml:space="preserve">heo </w:t>
      </w:r>
      <w:r w:rsidR="00123E23" w:rsidRPr="00123E23">
        <w:rPr>
          <w:rFonts w:ascii="Times New Roman" w:hAnsi="Times New Roman"/>
          <w:sz w:val="28"/>
          <w:szCs w:val="28"/>
          <w:lang w:val="nl-NL"/>
        </w:rPr>
        <w:lastRenderedPageBreak/>
        <w:t>quy định tại Khoản 3 Điều 11 Thông tư số 121/2012/TT-BTC</w:t>
      </w:r>
      <w:r w:rsidR="00123E23">
        <w:rPr>
          <w:rFonts w:ascii="Times New Roman" w:hAnsi="Times New Roman"/>
          <w:sz w:val="28"/>
          <w:szCs w:val="28"/>
          <w:lang w:val="nl-NL"/>
        </w:rPr>
        <w:t>.</w:t>
      </w:r>
      <w:r w:rsidR="00123E23" w:rsidRPr="00123E23">
        <w:rPr>
          <w:rFonts w:ascii="Times New Roman" w:hAnsi="Times New Roman"/>
          <w:sz w:val="28"/>
          <w:szCs w:val="28"/>
          <w:lang w:val="nl-NL"/>
        </w:rPr>
        <w:t xml:space="preserve"> Tuy nhiên, Thông tư số 121/2012/TT-BTC chưa quy định về thời hạn công ty đại chúng phải bổ nhiệm người khác tạm thời làm thành viên Hội đồng quản trị để đáp ứng theo quy định nên thiếu chế tài để xử phạt công ty đai chúng không tuân thủ quy định về số lượng thành viên Hội đồng quản trị</w:t>
      </w:r>
      <w:r w:rsidR="00123E23">
        <w:rPr>
          <w:rFonts w:ascii="Times New Roman" w:hAnsi="Times New Roman"/>
          <w:sz w:val="28"/>
          <w:szCs w:val="28"/>
          <w:lang w:val="nl-NL"/>
        </w:rPr>
        <w:t xml:space="preserve"> </w:t>
      </w:r>
      <w:r w:rsidR="00123E23" w:rsidRPr="00123E23">
        <w:rPr>
          <w:rFonts w:ascii="Times New Roman" w:hAnsi="Times New Roman"/>
          <w:b/>
          <w:sz w:val="28"/>
          <w:szCs w:val="28"/>
          <w:lang w:val="nl-NL"/>
        </w:rPr>
        <w:t>(UBND Tp.Hồ Chí Minh)</w:t>
      </w:r>
      <w:r w:rsidR="00123E23" w:rsidRPr="00123E23">
        <w:rPr>
          <w:rFonts w:ascii="Times New Roman" w:hAnsi="Times New Roman"/>
          <w:sz w:val="28"/>
          <w:szCs w:val="28"/>
          <w:lang w:val="nl-NL"/>
        </w:rPr>
        <w:t>.</w:t>
      </w:r>
    </w:p>
    <w:p w:rsidR="00123E23" w:rsidRDefault="00123E23" w:rsidP="00123E23">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123E23" w:rsidRDefault="00123E23" w:rsidP="00955F63">
      <w:pPr>
        <w:widowControl w:val="0"/>
        <w:spacing w:before="100" w:after="100" w:line="240" w:lineRule="auto"/>
        <w:ind w:firstLine="720"/>
        <w:jc w:val="both"/>
        <w:rPr>
          <w:rFonts w:ascii="Times New Roman" w:hAnsi="Times New Roman"/>
          <w:i/>
          <w:sz w:val="28"/>
          <w:szCs w:val="28"/>
          <w:lang w:val="nl-NL"/>
        </w:rPr>
      </w:pPr>
      <w:r w:rsidRPr="00123E23">
        <w:rPr>
          <w:rFonts w:ascii="Times New Roman" w:hAnsi="Times New Roman"/>
          <w:i/>
          <w:sz w:val="28"/>
          <w:szCs w:val="28"/>
          <w:lang w:val="nl-NL"/>
        </w:rPr>
        <w:t>Dự thảo Nghị định đã quy định hành vi vi phạm về cơ cấ</w:t>
      </w:r>
      <w:r>
        <w:rPr>
          <w:rFonts w:ascii="Times New Roman" w:hAnsi="Times New Roman"/>
          <w:i/>
          <w:sz w:val="28"/>
          <w:szCs w:val="28"/>
          <w:lang w:val="nl-NL"/>
        </w:rPr>
        <w:t>u thành viên Hội đồng quản trị</w:t>
      </w:r>
      <w:r w:rsidRPr="00123E23">
        <w:rPr>
          <w:rFonts w:ascii="Times New Roman" w:hAnsi="Times New Roman"/>
          <w:i/>
          <w:sz w:val="28"/>
          <w:szCs w:val="28"/>
          <w:lang w:val="nl-NL"/>
        </w:rPr>
        <w:t>. Nội dung góp ý đối với Thông tư 121/2012/TT-BTC sẽ được xem xét tại Thông tư sửa đổi, bổ sung hoặc thay thế Thông tư 121/2012/TT-BTC.</w:t>
      </w:r>
    </w:p>
    <w:p w:rsidR="003D5C8B" w:rsidRDefault="003D5C8B" w:rsidP="003D5C8B">
      <w:pPr>
        <w:widowControl w:val="0"/>
        <w:spacing w:before="100" w:after="100" w:line="240" w:lineRule="auto"/>
        <w:ind w:firstLine="720"/>
        <w:jc w:val="both"/>
        <w:rPr>
          <w:rFonts w:ascii="Times New Roman" w:hAnsi="Times New Roman"/>
          <w:sz w:val="28"/>
          <w:szCs w:val="28"/>
          <w:lang w:val="nl-NL"/>
        </w:rPr>
      </w:pPr>
      <w:r w:rsidRPr="00F6437A">
        <w:rPr>
          <w:rFonts w:ascii="Times New Roman" w:hAnsi="Times New Roman"/>
          <w:b/>
          <w:sz w:val="28"/>
          <w:szCs w:val="28"/>
          <w:lang w:val="nl-NL"/>
        </w:rPr>
        <w:t>1.2.19.</w:t>
      </w:r>
      <w:r>
        <w:rPr>
          <w:rFonts w:ascii="Times New Roman" w:hAnsi="Times New Roman"/>
          <w:b/>
          <w:sz w:val="28"/>
          <w:szCs w:val="28"/>
          <w:lang w:val="nl-NL"/>
        </w:rPr>
        <w:t xml:space="preserve"> </w:t>
      </w:r>
      <w:r w:rsidRPr="00F74A7E">
        <w:rPr>
          <w:rFonts w:ascii="Times New Roman" w:hAnsi="Times New Roman"/>
          <w:sz w:val="28"/>
          <w:szCs w:val="28"/>
          <w:lang w:val="nl-NL"/>
        </w:rPr>
        <w:t>Tại khoản 1</w:t>
      </w:r>
      <w:r>
        <w:rPr>
          <w:rFonts w:ascii="Times New Roman" w:hAnsi="Times New Roman"/>
          <w:sz w:val="28"/>
          <w:szCs w:val="28"/>
          <w:lang w:val="nl-NL"/>
        </w:rPr>
        <w:t>0</w:t>
      </w:r>
      <w:r w:rsidRPr="00F74A7E">
        <w:rPr>
          <w:rFonts w:ascii="Times New Roman" w:hAnsi="Times New Roman"/>
          <w:sz w:val="28"/>
          <w:szCs w:val="28"/>
          <w:lang w:val="nl-NL"/>
        </w:rPr>
        <w:t xml:space="preserve"> Điều 1 Dự thảo N</w:t>
      </w:r>
      <w:r>
        <w:rPr>
          <w:rFonts w:ascii="Times New Roman" w:hAnsi="Times New Roman"/>
          <w:sz w:val="28"/>
          <w:szCs w:val="28"/>
          <w:lang w:val="nl-NL"/>
        </w:rPr>
        <w:t>ghị định</w:t>
      </w:r>
      <w:r w:rsidRPr="00F74A7E">
        <w:rPr>
          <w:rFonts w:ascii="Times New Roman" w:hAnsi="Times New Roman"/>
          <w:sz w:val="28"/>
          <w:szCs w:val="28"/>
          <w:lang w:val="nl-NL"/>
        </w:rPr>
        <w:t xml:space="preserve"> sửa đổi Điều </w:t>
      </w:r>
      <w:r>
        <w:rPr>
          <w:rFonts w:ascii="Times New Roman" w:hAnsi="Times New Roman"/>
          <w:sz w:val="28"/>
          <w:szCs w:val="28"/>
          <w:lang w:val="nl-NL"/>
        </w:rPr>
        <w:t>12</w:t>
      </w:r>
      <w:r w:rsidRPr="00F74A7E">
        <w:rPr>
          <w:rFonts w:ascii="Times New Roman" w:hAnsi="Times New Roman"/>
          <w:sz w:val="28"/>
          <w:szCs w:val="28"/>
          <w:lang w:val="nl-NL"/>
        </w:rPr>
        <w:t xml:space="preserve"> N</w:t>
      </w:r>
      <w:r>
        <w:rPr>
          <w:rFonts w:ascii="Times New Roman" w:hAnsi="Times New Roman"/>
          <w:sz w:val="28"/>
          <w:szCs w:val="28"/>
          <w:lang w:val="nl-NL"/>
        </w:rPr>
        <w:t>ghị định</w:t>
      </w:r>
      <w:r w:rsidRPr="00F74A7E">
        <w:rPr>
          <w:rFonts w:ascii="Times New Roman" w:hAnsi="Times New Roman"/>
          <w:sz w:val="28"/>
          <w:szCs w:val="28"/>
          <w:lang w:val="nl-NL"/>
        </w:rPr>
        <w:t xml:space="preserve"> 108/2013/NĐ-CP</w:t>
      </w:r>
      <w:r>
        <w:rPr>
          <w:rFonts w:ascii="Times New Roman" w:hAnsi="Times New Roman"/>
          <w:sz w:val="28"/>
          <w:szCs w:val="28"/>
          <w:lang w:val="nl-NL"/>
        </w:rPr>
        <w:t>: đề nghị bổ sung vi phạm về “</w:t>
      </w:r>
      <w:r w:rsidRPr="003D5C8B">
        <w:rPr>
          <w:rFonts w:ascii="Times New Roman" w:hAnsi="Times New Roman"/>
          <w:sz w:val="28"/>
          <w:szCs w:val="28"/>
          <w:lang w:val="nl-NL"/>
        </w:rPr>
        <w:t>khối lượng đặt lệnh giao dịch mỗi ngày</w:t>
      </w:r>
      <w:r>
        <w:rPr>
          <w:rFonts w:ascii="Times New Roman" w:hAnsi="Times New Roman"/>
          <w:sz w:val="28"/>
          <w:szCs w:val="28"/>
          <w:lang w:val="nl-NL"/>
        </w:rPr>
        <w:t>”</w:t>
      </w:r>
      <w:r w:rsidRPr="003D5C8B">
        <w:rPr>
          <w:rFonts w:ascii="Times New Roman" w:hAnsi="Times New Roman"/>
          <w:sz w:val="28"/>
          <w:szCs w:val="28"/>
          <w:lang w:val="nl-NL"/>
        </w:rPr>
        <w:t xml:space="preserve"> </w:t>
      </w:r>
      <w:r>
        <w:rPr>
          <w:rFonts w:ascii="Times New Roman" w:hAnsi="Times New Roman"/>
          <w:sz w:val="28"/>
          <w:szCs w:val="28"/>
          <w:lang w:val="nl-NL"/>
        </w:rPr>
        <w:t>khi</w:t>
      </w:r>
      <w:r w:rsidRPr="003D5C8B">
        <w:rPr>
          <w:rFonts w:ascii="Times New Roman" w:hAnsi="Times New Roman"/>
          <w:sz w:val="28"/>
          <w:szCs w:val="28"/>
          <w:lang w:val="nl-NL"/>
        </w:rPr>
        <w:t xml:space="preserve"> giao dịch cổ phiếu quỹ</w:t>
      </w:r>
      <w:r>
        <w:rPr>
          <w:rFonts w:ascii="Times New Roman" w:hAnsi="Times New Roman"/>
          <w:sz w:val="28"/>
          <w:szCs w:val="28"/>
          <w:lang w:val="nl-NL"/>
        </w:rPr>
        <w:t xml:space="preserve">; </w:t>
      </w:r>
      <w:r w:rsidRPr="003D5C8B">
        <w:rPr>
          <w:rFonts w:ascii="Times New Roman" w:hAnsi="Times New Roman"/>
          <w:sz w:val="28"/>
          <w:szCs w:val="28"/>
          <w:lang w:val="nl-NL"/>
        </w:rPr>
        <w:t>bổ sung quy định xử lý vi phạm đối với trường hợp công ty chứng khoán được chỉ định làm đại lý thực hiện việc giao dịch cổ phiếu quỹ nhưng không tư vấn kịp thời dẫn đến công ty đại chúng nhiều lần vi phạm quy định về giao dịch cổ phiếu quỹ và phương án đã báo cáo, công bố thông tin (từ 05 lần vi phạm trở lên trong cùng một đợt giao dịch)</w:t>
      </w:r>
      <w:r>
        <w:rPr>
          <w:rFonts w:ascii="Times New Roman" w:hAnsi="Times New Roman"/>
          <w:sz w:val="28"/>
          <w:szCs w:val="28"/>
          <w:lang w:val="nl-NL"/>
        </w:rPr>
        <w:t xml:space="preserve"> </w:t>
      </w:r>
      <w:r w:rsidRPr="00123E23">
        <w:rPr>
          <w:rFonts w:ascii="Times New Roman" w:hAnsi="Times New Roman"/>
          <w:b/>
          <w:sz w:val="28"/>
          <w:szCs w:val="28"/>
          <w:lang w:val="nl-NL"/>
        </w:rPr>
        <w:t>(UBND Tp.Hồ Chí Minh)</w:t>
      </w:r>
      <w:r w:rsidRPr="00123E23">
        <w:rPr>
          <w:rFonts w:ascii="Times New Roman" w:hAnsi="Times New Roman"/>
          <w:sz w:val="28"/>
          <w:szCs w:val="28"/>
          <w:lang w:val="nl-NL"/>
        </w:rPr>
        <w:t>.</w:t>
      </w:r>
    </w:p>
    <w:p w:rsidR="003D5C8B" w:rsidRDefault="003D5C8B" w:rsidP="003D5C8B">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3D5C8B" w:rsidRDefault="003D5C8B" w:rsidP="003D5C8B">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Vi phạm về ”khối lượng đặt lệnh</w:t>
      </w:r>
      <w:r w:rsidRPr="003D5C8B">
        <w:rPr>
          <w:rFonts w:ascii="Times New Roman" w:hAnsi="Times New Roman"/>
          <w:i/>
          <w:sz w:val="28"/>
          <w:szCs w:val="28"/>
          <w:lang w:val="nl-NL"/>
        </w:rPr>
        <w:t xml:space="preserve"> </w:t>
      </w:r>
      <w:r>
        <w:rPr>
          <w:rFonts w:ascii="Times New Roman" w:hAnsi="Times New Roman"/>
          <w:i/>
          <w:sz w:val="28"/>
          <w:szCs w:val="28"/>
          <w:lang w:val="nl-NL"/>
        </w:rPr>
        <w:t>giao dịch mỗi ngày”</w:t>
      </w:r>
      <w:r w:rsidRPr="003D5C8B">
        <w:rPr>
          <w:rFonts w:ascii="Times New Roman" w:hAnsi="Times New Roman"/>
          <w:i/>
          <w:sz w:val="28"/>
          <w:szCs w:val="28"/>
          <w:lang w:val="nl-NL"/>
        </w:rPr>
        <w:t xml:space="preserve"> là quy định tại Quy chế của SGDCK, không phải văn bản pháp luật nên không xử phạt VPHC, vi phạm (nếu có) sẽ được SGDCK xử lý theo Quy chế của SGDCK.</w:t>
      </w:r>
      <w:r>
        <w:rPr>
          <w:rFonts w:ascii="Times New Roman" w:hAnsi="Times New Roman"/>
          <w:i/>
          <w:sz w:val="28"/>
          <w:szCs w:val="28"/>
          <w:lang w:val="nl-NL"/>
        </w:rPr>
        <w:t xml:space="preserve"> </w:t>
      </w:r>
    </w:p>
    <w:p w:rsidR="003D5C8B" w:rsidRDefault="00DD4B6B" w:rsidP="003D5C8B">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H</w:t>
      </w:r>
      <w:r w:rsidR="003D5C8B">
        <w:rPr>
          <w:rFonts w:ascii="Times New Roman" w:hAnsi="Times New Roman"/>
          <w:i/>
          <w:sz w:val="28"/>
          <w:szCs w:val="28"/>
          <w:lang w:val="nl-NL"/>
        </w:rPr>
        <w:t>ành vi “không tư vấn kịp thời”</w:t>
      </w:r>
      <w:r w:rsidR="003D5C8B" w:rsidRPr="003D5C8B">
        <w:rPr>
          <w:rFonts w:ascii="Times New Roman" w:hAnsi="Times New Roman"/>
          <w:i/>
          <w:sz w:val="28"/>
          <w:szCs w:val="28"/>
          <w:lang w:val="nl-NL"/>
        </w:rPr>
        <w:t xml:space="preserve"> có thể </w:t>
      </w:r>
      <w:r w:rsidR="003D5C8B">
        <w:rPr>
          <w:rFonts w:ascii="Times New Roman" w:hAnsi="Times New Roman"/>
          <w:i/>
          <w:sz w:val="28"/>
          <w:szCs w:val="28"/>
          <w:lang w:val="nl-NL"/>
        </w:rPr>
        <w:t>áp dụng</w:t>
      </w:r>
      <w:r w:rsidR="003D5C8B" w:rsidRPr="003D5C8B">
        <w:rPr>
          <w:rFonts w:ascii="Times New Roman" w:hAnsi="Times New Roman"/>
          <w:i/>
          <w:sz w:val="28"/>
          <w:szCs w:val="28"/>
          <w:lang w:val="nl-NL"/>
        </w:rPr>
        <w:t xml:space="preserve"> chế tài </w:t>
      </w:r>
      <w:r w:rsidR="003D5C8B">
        <w:rPr>
          <w:rFonts w:ascii="Times New Roman" w:hAnsi="Times New Roman"/>
          <w:i/>
          <w:sz w:val="28"/>
          <w:szCs w:val="28"/>
          <w:lang w:val="nl-NL"/>
        </w:rPr>
        <w:t xml:space="preserve">xử phạt đối với </w:t>
      </w:r>
      <w:r w:rsidR="003D5C8B" w:rsidRPr="003D5C8B">
        <w:rPr>
          <w:rFonts w:ascii="Times New Roman" w:hAnsi="Times New Roman"/>
          <w:i/>
          <w:sz w:val="28"/>
          <w:szCs w:val="28"/>
          <w:lang w:val="nl-NL"/>
        </w:rPr>
        <w:t>hành vi tư vấn của CTCK</w:t>
      </w:r>
      <w:r w:rsidR="003D5C8B">
        <w:rPr>
          <w:rFonts w:ascii="Times New Roman" w:hAnsi="Times New Roman"/>
          <w:i/>
          <w:sz w:val="28"/>
          <w:szCs w:val="28"/>
          <w:lang w:val="nl-NL"/>
        </w:rPr>
        <w:t xml:space="preserve"> tại Điều 21 Nghị định 108/2013/NĐ-CP;</w:t>
      </w:r>
      <w:r w:rsidR="003D5C8B" w:rsidRPr="003D5C8B">
        <w:rPr>
          <w:rFonts w:ascii="Times New Roman" w:hAnsi="Times New Roman"/>
          <w:i/>
          <w:sz w:val="28"/>
          <w:szCs w:val="28"/>
          <w:lang w:val="nl-NL"/>
        </w:rPr>
        <w:t xml:space="preserve"> </w:t>
      </w:r>
      <w:r w:rsidR="003D5C8B">
        <w:rPr>
          <w:rFonts w:ascii="Times New Roman" w:hAnsi="Times New Roman"/>
          <w:i/>
          <w:sz w:val="28"/>
          <w:szCs w:val="28"/>
          <w:lang w:val="nl-NL"/>
        </w:rPr>
        <w:t>ngoài ra t</w:t>
      </w:r>
      <w:r w:rsidR="003D5C8B" w:rsidRPr="003D5C8B">
        <w:rPr>
          <w:rFonts w:ascii="Times New Roman" w:hAnsi="Times New Roman"/>
          <w:i/>
          <w:sz w:val="28"/>
          <w:szCs w:val="28"/>
          <w:lang w:val="nl-NL"/>
        </w:rPr>
        <w:t xml:space="preserve">rường hợp có vi phạm </w:t>
      </w:r>
      <w:r w:rsidR="003D5C8B">
        <w:rPr>
          <w:rFonts w:ascii="Times New Roman" w:hAnsi="Times New Roman"/>
          <w:i/>
          <w:sz w:val="28"/>
          <w:szCs w:val="28"/>
          <w:lang w:val="nl-NL"/>
        </w:rPr>
        <w:t xml:space="preserve">sẽ </w:t>
      </w:r>
      <w:r w:rsidR="003D5C8B" w:rsidRPr="003D5C8B">
        <w:rPr>
          <w:rFonts w:ascii="Times New Roman" w:hAnsi="Times New Roman"/>
          <w:i/>
          <w:sz w:val="28"/>
          <w:szCs w:val="28"/>
          <w:lang w:val="nl-NL"/>
        </w:rPr>
        <w:t>khó xác định lỗi của bên nào trong hợp đồng tư vấn, thuộc tranh chấp dân sự.</w:t>
      </w:r>
    </w:p>
    <w:p w:rsidR="00172633" w:rsidRDefault="00F6437A" w:rsidP="00955F63">
      <w:pPr>
        <w:widowControl w:val="0"/>
        <w:spacing w:before="100" w:after="100" w:line="240" w:lineRule="auto"/>
        <w:ind w:firstLine="720"/>
        <w:jc w:val="both"/>
        <w:rPr>
          <w:rFonts w:ascii="Times New Roman" w:hAnsi="Times New Roman"/>
          <w:sz w:val="28"/>
          <w:szCs w:val="28"/>
          <w:lang w:val="nl-NL"/>
        </w:rPr>
      </w:pPr>
      <w:r w:rsidRPr="00F6437A">
        <w:rPr>
          <w:rFonts w:ascii="Times New Roman" w:hAnsi="Times New Roman"/>
          <w:b/>
          <w:sz w:val="28"/>
          <w:szCs w:val="28"/>
          <w:lang w:val="nl-NL"/>
        </w:rPr>
        <w:t>1.2.</w:t>
      </w:r>
      <w:r w:rsidR="003D5C8B">
        <w:rPr>
          <w:rFonts w:ascii="Times New Roman" w:hAnsi="Times New Roman"/>
          <w:b/>
          <w:sz w:val="28"/>
          <w:szCs w:val="28"/>
          <w:lang w:val="nl-NL"/>
        </w:rPr>
        <w:t>20</w:t>
      </w:r>
      <w:r w:rsidRPr="00F6437A">
        <w:rPr>
          <w:rFonts w:ascii="Times New Roman" w:hAnsi="Times New Roman"/>
          <w:b/>
          <w:sz w:val="28"/>
          <w:szCs w:val="28"/>
          <w:lang w:val="nl-NL"/>
        </w:rPr>
        <w:t>.</w:t>
      </w:r>
      <w:r>
        <w:rPr>
          <w:rFonts w:ascii="Times New Roman" w:hAnsi="Times New Roman"/>
          <w:b/>
          <w:sz w:val="28"/>
          <w:szCs w:val="28"/>
          <w:lang w:val="nl-NL"/>
        </w:rPr>
        <w:t xml:space="preserve"> </w:t>
      </w:r>
      <w:r w:rsidR="00F74A7E" w:rsidRPr="00F74A7E">
        <w:rPr>
          <w:rFonts w:ascii="Times New Roman" w:hAnsi="Times New Roman"/>
          <w:sz w:val="28"/>
          <w:szCs w:val="28"/>
          <w:lang w:val="nl-NL"/>
        </w:rPr>
        <w:t>Tại khoản 16 Điều 1 Dự thảo N</w:t>
      </w:r>
      <w:r w:rsidR="003D5C8B">
        <w:rPr>
          <w:rFonts w:ascii="Times New Roman" w:hAnsi="Times New Roman"/>
          <w:sz w:val="28"/>
          <w:szCs w:val="28"/>
          <w:lang w:val="nl-NL"/>
        </w:rPr>
        <w:t>ghị định</w:t>
      </w:r>
      <w:r w:rsidR="00F74A7E" w:rsidRPr="00F74A7E">
        <w:rPr>
          <w:rFonts w:ascii="Times New Roman" w:hAnsi="Times New Roman"/>
          <w:sz w:val="28"/>
          <w:szCs w:val="28"/>
          <w:lang w:val="nl-NL"/>
        </w:rPr>
        <w:t xml:space="preserve"> sửa đổi điểm b khoản 6 Điều 20 N</w:t>
      </w:r>
      <w:r w:rsidR="003D5C8B">
        <w:rPr>
          <w:rFonts w:ascii="Times New Roman" w:hAnsi="Times New Roman"/>
          <w:sz w:val="28"/>
          <w:szCs w:val="28"/>
          <w:lang w:val="nl-NL"/>
        </w:rPr>
        <w:t>ghị định</w:t>
      </w:r>
      <w:r w:rsidR="00F74A7E" w:rsidRPr="00F74A7E">
        <w:rPr>
          <w:rFonts w:ascii="Times New Roman" w:hAnsi="Times New Roman"/>
          <w:sz w:val="28"/>
          <w:szCs w:val="28"/>
          <w:lang w:val="nl-NL"/>
        </w:rPr>
        <w:t xml:space="preserve"> 108/2013/NĐ-CP “b) Hoạt động không đúng nội dung quy định trong giấy phép, giấy chứng nhận.”, đề nghị quy định rõ “giấy chứng nhận” là “giấy chứng nhận đăng ký doanh nghiệp” để phân biệt với giấy chứng nhận đăng ký chào bán chứng khoán quy định tại Nghị định 60/2015/NĐ-CP</w:t>
      </w:r>
      <w:r w:rsidR="00DB3A43">
        <w:rPr>
          <w:rFonts w:ascii="Times New Roman" w:hAnsi="Times New Roman"/>
          <w:sz w:val="28"/>
          <w:szCs w:val="28"/>
          <w:lang w:val="nl-NL"/>
        </w:rPr>
        <w:t xml:space="preserve"> (</w:t>
      </w:r>
      <w:r w:rsidR="00DB3A43">
        <w:rPr>
          <w:rFonts w:ascii="Times New Roman" w:hAnsi="Times New Roman"/>
          <w:b/>
          <w:sz w:val="28"/>
          <w:szCs w:val="28"/>
          <w:lang w:val="nl-NL"/>
        </w:rPr>
        <w:t>Thanh tra Chính phủ</w:t>
      </w:r>
      <w:r w:rsidR="00DB3A43">
        <w:rPr>
          <w:rFonts w:ascii="Times New Roman" w:hAnsi="Times New Roman"/>
          <w:sz w:val="28"/>
          <w:szCs w:val="28"/>
          <w:lang w:val="nl-NL"/>
        </w:rPr>
        <w:t>)</w:t>
      </w:r>
      <w:r w:rsidR="00F74A7E" w:rsidRPr="00F74A7E">
        <w:rPr>
          <w:rFonts w:ascii="Times New Roman" w:hAnsi="Times New Roman"/>
          <w:sz w:val="28"/>
          <w:szCs w:val="28"/>
          <w:lang w:val="nl-NL"/>
        </w:rPr>
        <w:t>.</w:t>
      </w:r>
    </w:p>
    <w:p w:rsidR="00DB3A43" w:rsidRDefault="00DB3A43" w:rsidP="00DB3A43">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172633" w:rsidRPr="00DB3A43" w:rsidRDefault="00DB3A43" w:rsidP="00955F63">
      <w:pPr>
        <w:widowControl w:val="0"/>
        <w:spacing w:before="100" w:after="100" w:line="240" w:lineRule="auto"/>
        <w:ind w:firstLine="720"/>
        <w:jc w:val="both"/>
        <w:rPr>
          <w:rFonts w:ascii="Times New Roman" w:hAnsi="Times New Roman"/>
          <w:i/>
          <w:sz w:val="28"/>
          <w:szCs w:val="28"/>
          <w:lang w:val="nl-NL"/>
        </w:rPr>
      </w:pPr>
      <w:r w:rsidRPr="00DB3A43">
        <w:rPr>
          <w:rFonts w:ascii="Times New Roman" w:hAnsi="Times New Roman"/>
          <w:i/>
          <w:sz w:val="28"/>
          <w:szCs w:val="28"/>
          <w:lang w:val="nl-NL"/>
        </w:rPr>
        <w:t>Đây không phải là Giấy chứng nhận đăng ký doanh nghiệp. Việc bổ sung thêm “giấy chứng nhận” đảm bảo thực thi quy định tại Điề</w:t>
      </w:r>
      <w:r>
        <w:rPr>
          <w:rFonts w:ascii="Times New Roman" w:hAnsi="Times New Roman"/>
          <w:i/>
          <w:sz w:val="28"/>
          <w:szCs w:val="28"/>
          <w:lang w:val="nl-NL"/>
        </w:rPr>
        <w:t>u 8 Nghị định</w:t>
      </w:r>
      <w:r w:rsidRPr="00DB3A43">
        <w:rPr>
          <w:rFonts w:ascii="Times New Roman" w:hAnsi="Times New Roman"/>
          <w:i/>
          <w:sz w:val="28"/>
          <w:szCs w:val="28"/>
          <w:lang w:val="nl-NL"/>
        </w:rPr>
        <w:t xml:space="preserve"> 42</w:t>
      </w:r>
      <w:r>
        <w:rPr>
          <w:rFonts w:ascii="Times New Roman" w:hAnsi="Times New Roman"/>
          <w:i/>
          <w:sz w:val="28"/>
          <w:szCs w:val="28"/>
          <w:lang w:val="nl-NL"/>
        </w:rPr>
        <w:t>/2015/NĐ-CP</w:t>
      </w:r>
      <w:r w:rsidRPr="00DB3A43">
        <w:rPr>
          <w:rFonts w:ascii="Times New Roman" w:hAnsi="Times New Roman"/>
          <w:i/>
          <w:sz w:val="28"/>
          <w:szCs w:val="28"/>
          <w:lang w:val="nl-NL"/>
        </w:rPr>
        <w:t>: … a) Công ty chứng khoán chỉ được đầu tư chứng khoán phái sinh sau khi đã được Ủy ban Chứng khoán Nhà nước cấp Giấy chứng nhận đủ điều kiện tự doanh chứng khoán phái sinh.</w:t>
      </w:r>
    </w:p>
    <w:p w:rsidR="00172633" w:rsidRPr="00DB3A43" w:rsidRDefault="00DB3A43" w:rsidP="00DB3A43">
      <w:pPr>
        <w:widowControl w:val="0"/>
        <w:spacing w:before="100" w:after="100" w:line="240" w:lineRule="auto"/>
        <w:ind w:firstLine="720"/>
        <w:jc w:val="both"/>
        <w:rPr>
          <w:rFonts w:ascii="Times New Roman" w:hAnsi="Times New Roman"/>
          <w:sz w:val="28"/>
          <w:szCs w:val="28"/>
          <w:lang w:val="nl-NL"/>
        </w:rPr>
      </w:pPr>
      <w:r w:rsidRPr="00DB3A43">
        <w:rPr>
          <w:rFonts w:ascii="Times New Roman" w:hAnsi="Times New Roman"/>
          <w:b/>
          <w:sz w:val="28"/>
          <w:szCs w:val="28"/>
          <w:lang w:val="nl-NL"/>
        </w:rPr>
        <w:t>1.2.</w:t>
      </w:r>
      <w:r w:rsidR="00F6437A">
        <w:rPr>
          <w:rFonts w:ascii="Times New Roman" w:hAnsi="Times New Roman"/>
          <w:b/>
          <w:sz w:val="28"/>
          <w:szCs w:val="28"/>
          <w:lang w:val="nl-NL"/>
        </w:rPr>
        <w:t>2</w:t>
      </w:r>
      <w:r w:rsidR="003D5C8B">
        <w:rPr>
          <w:rFonts w:ascii="Times New Roman" w:hAnsi="Times New Roman"/>
          <w:b/>
          <w:sz w:val="28"/>
          <w:szCs w:val="28"/>
          <w:lang w:val="nl-NL"/>
        </w:rPr>
        <w:t>1</w:t>
      </w:r>
      <w:r w:rsidRPr="00DB3A43">
        <w:rPr>
          <w:rFonts w:ascii="Times New Roman" w:hAnsi="Times New Roman"/>
          <w:b/>
          <w:sz w:val="28"/>
          <w:szCs w:val="28"/>
          <w:lang w:val="nl-NL"/>
        </w:rPr>
        <w:t>.</w:t>
      </w:r>
      <w:r>
        <w:rPr>
          <w:rFonts w:ascii="Times New Roman" w:hAnsi="Times New Roman"/>
          <w:sz w:val="28"/>
          <w:szCs w:val="28"/>
          <w:lang w:val="nl-NL"/>
        </w:rPr>
        <w:t xml:space="preserve"> </w:t>
      </w:r>
      <w:r w:rsidRPr="00DB3A43">
        <w:rPr>
          <w:rFonts w:ascii="Times New Roman" w:hAnsi="Times New Roman"/>
          <w:sz w:val="28"/>
          <w:szCs w:val="28"/>
          <w:lang w:val="nl-NL"/>
        </w:rPr>
        <w:t>Điều 20 Nghị định số 108/2013/NĐ-CP (Khoản 14 và 17 Điều 1 dự thảo Nghị định)</w:t>
      </w:r>
      <w:r>
        <w:rPr>
          <w:rFonts w:ascii="Times New Roman" w:hAnsi="Times New Roman"/>
          <w:sz w:val="28"/>
          <w:szCs w:val="28"/>
          <w:lang w:val="nl-NL"/>
        </w:rPr>
        <w:t xml:space="preserve">: </w:t>
      </w:r>
      <w:r w:rsidRPr="00DB3A43">
        <w:rPr>
          <w:rFonts w:ascii="Times New Roman" w:hAnsi="Times New Roman"/>
          <w:sz w:val="28"/>
          <w:szCs w:val="28"/>
          <w:lang w:val="nl-NL"/>
        </w:rPr>
        <w:t xml:space="preserve">Đề nghị cơ quan chủ trì soạn thảo nghiên cứu, cân nhắc nội dung sửa đổi Khoản 7 Điều 20 dự kiến sửa đổi, bổ sung: “Phạt tiền từ </w:t>
      </w:r>
      <w:r w:rsidRPr="00DB3A43">
        <w:rPr>
          <w:rFonts w:ascii="Times New Roman" w:hAnsi="Times New Roman"/>
          <w:sz w:val="28"/>
          <w:szCs w:val="28"/>
          <w:lang w:val="nl-NL"/>
        </w:rPr>
        <w:lastRenderedPageBreak/>
        <w:t>200.000.000 đồng đến 300.000.000 đồng đối với hành vi lập... giấy chứng nhận đủ điều kiện kinh doanh chứng khoán phái sinh có thông tin sai sự thật hoặc che giấu sự thật hoặc sai lệch nghiêm trọng” vì theo quy định tại điểm a khoản 1 Điều 5 Nghị định số 42/2015/NĐ-CP thì UBCKNN quyết định đình chỉ tối đa 12 tháng đối với một hoặc một số hoạt động kinh doanh chứng khoán phái sinh trong trường hợp hồ sơ đề nghị cấp Giấy chứng nhận đủ điều kiện kinh doanh chứng khoán phái sinh có tài liệu giả mạo hoặc có thông tin sai sự thật.</w:t>
      </w:r>
      <w:r>
        <w:rPr>
          <w:rFonts w:ascii="Times New Roman" w:hAnsi="Times New Roman"/>
          <w:sz w:val="28"/>
          <w:szCs w:val="28"/>
          <w:lang w:val="nl-NL"/>
        </w:rPr>
        <w:t xml:space="preserve"> (</w:t>
      </w:r>
      <w:r>
        <w:rPr>
          <w:rFonts w:ascii="Times New Roman" w:hAnsi="Times New Roman"/>
          <w:b/>
          <w:sz w:val="28"/>
          <w:szCs w:val="28"/>
          <w:lang w:val="nl-NL"/>
        </w:rPr>
        <w:t>Bộ Tư pháp</w:t>
      </w:r>
      <w:r>
        <w:rPr>
          <w:rFonts w:ascii="Times New Roman" w:hAnsi="Times New Roman"/>
          <w:sz w:val="28"/>
          <w:szCs w:val="28"/>
          <w:lang w:val="nl-NL"/>
        </w:rPr>
        <w:t>)</w:t>
      </w:r>
    </w:p>
    <w:p w:rsidR="00DB3A43" w:rsidRDefault="00DB3A43" w:rsidP="00DB3A43">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DB3A43" w:rsidRPr="00DB3A43" w:rsidRDefault="00DB3A43" w:rsidP="00DB3A43">
      <w:pPr>
        <w:widowControl w:val="0"/>
        <w:spacing w:before="100" w:after="100" w:line="240" w:lineRule="auto"/>
        <w:ind w:firstLine="720"/>
        <w:jc w:val="both"/>
        <w:rPr>
          <w:rFonts w:ascii="Times New Roman" w:hAnsi="Times New Roman"/>
          <w:i/>
          <w:sz w:val="28"/>
          <w:szCs w:val="28"/>
          <w:lang w:val="nl-NL"/>
        </w:rPr>
      </w:pPr>
      <w:r w:rsidRPr="00DB3A43">
        <w:rPr>
          <w:rFonts w:ascii="Times New Roman" w:hAnsi="Times New Roman"/>
          <w:i/>
          <w:sz w:val="28"/>
          <w:szCs w:val="28"/>
          <w:lang w:val="nl-NL"/>
        </w:rPr>
        <w:t xml:space="preserve">Hành giả mạo tài liệu là hành vi vi phạm hình sự. Do vậy, trường hợp hồ sơ đề nghị cấp Giấy chứng nhận đủ điều kiện kinh doanh chứng khoán phái sinh có tài liệu giả mạo, UBCKNN không xử phạt hành chính mà có thể ra quyết định hành chính “đình chỉ tối đa 12 tháng đối với một hoăc một số hoạt động kinh doanh chứng khoán phái sinh” và chuyển cơ quan công an xem xét theo thẩm quyền. </w:t>
      </w:r>
    </w:p>
    <w:p w:rsidR="00DB3A43" w:rsidRPr="00DB3A43" w:rsidRDefault="00DB3A43" w:rsidP="00DB3A43">
      <w:pPr>
        <w:widowControl w:val="0"/>
        <w:spacing w:before="100" w:after="100" w:line="240" w:lineRule="auto"/>
        <w:ind w:firstLine="720"/>
        <w:jc w:val="both"/>
        <w:rPr>
          <w:rFonts w:ascii="Times New Roman" w:hAnsi="Times New Roman"/>
          <w:i/>
          <w:sz w:val="28"/>
          <w:szCs w:val="28"/>
          <w:lang w:val="nl-NL"/>
        </w:rPr>
      </w:pPr>
      <w:r w:rsidRPr="00DB3A43">
        <w:rPr>
          <w:rFonts w:ascii="Times New Roman" w:hAnsi="Times New Roman"/>
          <w:i/>
          <w:sz w:val="28"/>
          <w:szCs w:val="28"/>
          <w:lang w:val="nl-NL"/>
        </w:rPr>
        <w:t>Đối với trường hợp hồ sơ đề nghị cấp Giấy chứng nhận đủ điều kiện kinh doanh chứng khoán phái sinh có thông tin sai sự thật hoặc che giấu sự thật hoặc sai lệch nghiêm trọng: tương tự như vi phạm về lập hồ sơ trong hoạt động chào bán chứng khoán, hồ sơ đề nghị cấp giấy phép thành lâp và hoạt động của tổ chức kinh doanh chứng khoán..., tại dự thảo NĐ quy định xử phạt VPHC với hình thức phạt chính là phạt tiền, đồng thời có thể áp dụng biện pháp xử phạt bổ sung là đình chỉ hoạt động kinh doanh, dịch vụ chứng khoán trong thời hạn từ 01 tháng đến 03 tháng để đảm bảo tính răn đe, phòng ngừa đối với vi phạm này.</w:t>
      </w:r>
    </w:p>
    <w:p w:rsidR="00DB3A43" w:rsidRDefault="00B61796" w:rsidP="00955F63">
      <w:pPr>
        <w:widowControl w:val="0"/>
        <w:spacing w:before="100" w:after="100" w:line="240" w:lineRule="auto"/>
        <w:ind w:firstLine="720"/>
        <w:jc w:val="both"/>
        <w:rPr>
          <w:rFonts w:ascii="Times New Roman" w:hAnsi="Times New Roman"/>
          <w:sz w:val="28"/>
          <w:szCs w:val="28"/>
          <w:lang w:val="nl-NL"/>
        </w:rPr>
      </w:pPr>
      <w:r w:rsidRPr="00B61796">
        <w:rPr>
          <w:rFonts w:ascii="Times New Roman" w:hAnsi="Times New Roman"/>
          <w:b/>
          <w:sz w:val="28"/>
          <w:szCs w:val="28"/>
          <w:lang w:val="nl-NL"/>
        </w:rPr>
        <w:t>1.2.</w:t>
      </w:r>
      <w:r w:rsidR="00123E23">
        <w:rPr>
          <w:rFonts w:ascii="Times New Roman" w:hAnsi="Times New Roman"/>
          <w:b/>
          <w:sz w:val="28"/>
          <w:szCs w:val="28"/>
          <w:lang w:val="nl-NL"/>
        </w:rPr>
        <w:t>2</w:t>
      </w:r>
      <w:r w:rsidR="003D5C8B">
        <w:rPr>
          <w:rFonts w:ascii="Times New Roman" w:hAnsi="Times New Roman"/>
          <w:b/>
          <w:sz w:val="28"/>
          <w:szCs w:val="28"/>
          <w:lang w:val="nl-NL"/>
        </w:rPr>
        <w:t>2</w:t>
      </w:r>
      <w:r w:rsidRPr="00B61796">
        <w:rPr>
          <w:rFonts w:ascii="Times New Roman" w:hAnsi="Times New Roman"/>
          <w:b/>
          <w:sz w:val="28"/>
          <w:szCs w:val="28"/>
          <w:lang w:val="nl-NL"/>
        </w:rPr>
        <w:t xml:space="preserve">. </w:t>
      </w:r>
      <w:r w:rsidRPr="00B61796">
        <w:rPr>
          <w:rFonts w:ascii="Times New Roman" w:hAnsi="Times New Roman"/>
          <w:sz w:val="28"/>
          <w:szCs w:val="28"/>
          <w:lang w:val="nl-NL"/>
        </w:rPr>
        <w:t xml:space="preserve">Điểm d </w:t>
      </w:r>
      <w:r>
        <w:rPr>
          <w:rFonts w:ascii="Times New Roman" w:hAnsi="Times New Roman"/>
          <w:sz w:val="28"/>
          <w:szCs w:val="28"/>
          <w:lang w:val="nl-NL"/>
        </w:rPr>
        <w:t>K</w:t>
      </w:r>
      <w:r w:rsidRPr="00B61796">
        <w:rPr>
          <w:rFonts w:ascii="Times New Roman" w:hAnsi="Times New Roman"/>
          <w:sz w:val="28"/>
          <w:szCs w:val="28"/>
          <w:lang w:val="nl-NL"/>
        </w:rPr>
        <w:t xml:space="preserve">hoản 1 </w:t>
      </w:r>
      <w:r>
        <w:rPr>
          <w:rFonts w:ascii="Times New Roman" w:hAnsi="Times New Roman"/>
          <w:sz w:val="28"/>
          <w:szCs w:val="28"/>
          <w:lang w:val="nl-NL"/>
        </w:rPr>
        <w:t>Đ</w:t>
      </w:r>
      <w:r w:rsidRPr="00B61796">
        <w:rPr>
          <w:rFonts w:ascii="Times New Roman" w:hAnsi="Times New Roman"/>
          <w:sz w:val="28"/>
          <w:szCs w:val="28"/>
          <w:lang w:val="nl-NL"/>
        </w:rPr>
        <w:t>iều 21 Nghị định 108 đề nghị sửa thành: “không tách biệt về văn phòng làm việc, nhân sự, hệ thống dữ liệu, báo cáo giữa các bộ phận nghiệp vụ; không thiết lập bộ phận thông tin liên lạc với khách hàng và giải quyết khiếu nại của khách hàng; không công bố cho khách hàng biết trước về những xung đột lợi ích của mình về chứng khoán mà mình đang sở hữu cho khách hàng đang được hoặc đang thỏa thuận để tư vấn cho khách hàng về chứng khoán đó”. Việc công bố cho khách hàng những xung đột lợi ích tiềm tàng là hết sức cần thiết để khách hàng có đầy đủ thông tin trước khi đưa ra quyết định.</w:t>
      </w:r>
      <w:r>
        <w:rPr>
          <w:rFonts w:ascii="Times New Roman" w:hAnsi="Times New Roman"/>
          <w:sz w:val="28"/>
          <w:szCs w:val="28"/>
          <w:lang w:val="nl-NL"/>
        </w:rPr>
        <w:t xml:space="preserve"> (</w:t>
      </w:r>
      <w:r w:rsidRPr="00B61796">
        <w:rPr>
          <w:rFonts w:ascii="Times New Roman" w:hAnsi="Times New Roman"/>
          <w:b/>
          <w:sz w:val="28"/>
          <w:szCs w:val="28"/>
          <w:lang w:val="nl-NL"/>
        </w:rPr>
        <w:t>Ủy Ban Trung ương Mặt trận Tổ quốc Việt Nam</w:t>
      </w:r>
      <w:r>
        <w:rPr>
          <w:rFonts w:ascii="Times New Roman" w:hAnsi="Times New Roman"/>
          <w:sz w:val="28"/>
          <w:szCs w:val="28"/>
          <w:lang w:val="nl-NL"/>
        </w:rPr>
        <w:t>)</w:t>
      </w:r>
    </w:p>
    <w:p w:rsidR="00B61796" w:rsidRDefault="00B61796" w:rsidP="00B61796">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B61796" w:rsidRDefault="00B61796" w:rsidP="00955F63">
      <w:pPr>
        <w:widowControl w:val="0"/>
        <w:spacing w:before="100" w:after="100" w:line="240" w:lineRule="auto"/>
        <w:ind w:firstLine="720"/>
        <w:jc w:val="both"/>
        <w:rPr>
          <w:rFonts w:ascii="Times New Roman" w:hAnsi="Times New Roman"/>
          <w:i/>
          <w:sz w:val="28"/>
          <w:szCs w:val="28"/>
          <w:lang w:val="nl-NL"/>
        </w:rPr>
      </w:pPr>
      <w:r w:rsidRPr="00B61796">
        <w:rPr>
          <w:rFonts w:ascii="Times New Roman" w:hAnsi="Times New Roman"/>
          <w:i/>
          <w:sz w:val="28"/>
          <w:szCs w:val="28"/>
          <w:lang w:val="nl-NL"/>
        </w:rPr>
        <w:t>Hành vi không cung cấp thông tin cho khách hàng đã có quy định tại Điểm d Khoản 1 Điều 21 Nghị định 108.</w:t>
      </w:r>
    </w:p>
    <w:p w:rsidR="0033667C" w:rsidRDefault="006B5E01" w:rsidP="00B61796">
      <w:pPr>
        <w:widowControl w:val="0"/>
        <w:spacing w:before="100" w:after="100" w:line="240" w:lineRule="auto"/>
        <w:ind w:firstLine="720"/>
        <w:jc w:val="both"/>
        <w:rPr>
          <w:rFonts w:ascii="Times New Roman" w:hAnsi="Times New Roman"/>
          <w:b/>
          <w:sz w:val="28"/>
          <w:szCs w:val="28"/>
          <w:lang w:val="nl-NL"/>
        </w:rPr>
      </w:pPr>
      <w:r w:rsidRPr="006B5E01">
        <w:rPr>
          <w:rFonts w:ascii="Times New Roman" w:hAnsi="Times New Roman"/>
          <w:b/>
          <w:sz w:val="28"/>
          <w:szCs w:val="28"/>
          <w:lang w:val="nl-NL"/>
        </w:rPr>
        <w:t>1.2.2</w:t>
      </w:r>
      <w:r w:rsidR="003D5C8B">
        <w:rPr>
          <w:rFonts w:ascii="Times New Roman" w:hAnsi="Times New Roman"/>
          <w:b/>
          <w:sz w:val="28"/>
          <w:szCs w:val="28"/>
          <w:lang w:val="nl-NL"/>
        </w:rPr>
        <w:t>3</w:t>
      </w:r>
      <w:r w:rsidRPr="006B5E01">
        <w:rPr>
          <w:rFonts w:ascii="Times New Roman" w:hAnsi="Times New Roman"/>
          <w:b/>
          <w:sz w:val="28"/>
          <w:szCs w:val="28"/>
          <w:lang w:val="nl-NL"/>
        </w:rPr>
        <w:t xml:space="preserve">. </w:t>
      </w:r>
      <w:r w:rsidR="0033667C">
        <w:rPr>
          <w:rFonts w:ascii="Times New Roman" w:hAnsi="Times New Roman"/>
          <w:sz w:val="28"/>
          <w:szCs w:val="28"/>
          <w:lang w:val="nl-NL"/>
        </w:rPr>
        <w:t xml:space="preserve">Khoản 1 Điều 21 Nghị định 108: </w:t>
      </w:r>
      <w:r w:rsidR="0033667C" w:rsidRPr="0033667C">
        <w:rPr>
          <w:rFonts w:ascii="Times New Roman" w:hAnsi="Times New Roman"/>
          <w:sz w:val="28"/>
          <w:szCs w:val="28"/>
          <w:lang w:val="nl-NL"/>
        </w:rPr>
        <w:t>Đề nghị bổ sung vi phạm về việc công ty chứng khoán chậm hoặc không thực hiện công bố thông tin trên trang điện tử của công ty (đối với trường hợp bán chứng khoán của khách hàng là người nội bộ và người có liên quan của người nội bộ).</w:t>
      </w:r>
      <w:r w:rsidR="0033667C">
        <w:rPr>
          <w:rFonts w:ascii="Times New Roman" w:hAnsi="Times New Roman"/>
          <w:sz w:val="28"/>
          <w:szCs w:val="28"/>
          <w:lang w:val="nl-NL"/>
        </w:rPr>
        <w:t xml:space="preserve"> </w:t>
      </w:r>
      <w:r w:rsidR="0033667C" w:rsidRPr="0033667C">
        <w:rPr>
          <w:rFonts w:ascii="Times New Roman" w:hAnsi="Times New Roman"/>
          <w:b/>
          <w:sz w:val="28"/>
          <w:szCs w:val="28"/>
          <w:lang w:val="nl-NL"/>
        </w:rPr>
        <w:t>(UBND Tp.Hồ Chí Minh)</w:t>
      </w:r>
    </w:p>
    <w:p w:rsidR="0033667C" w:rsidRDefault="0033667C" w:rsidP="0033667C">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33667C" w:rsidRDefault="0033667C" w:rsidP="0033667C">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lastRenderedPageBreak/>
        <w:t>H</w:t>
      </w:r>
      <w:r w:rsidRPr="0033667C">
        <w:rPr>
          <w:rFonts w:ascii="Times New Roman" w:hAnsi="Times New Roman"/>
          <w:i/>
          <w:sz w:val="28"/>
          <w:szCs w:val="28"/>
          <w:lang w:val="nl-NL"/>
        </w:rPr>
        <w:t xml:space="preserve">ành vi không công bố thông tin theo quy định </w:t>
      </w:r>
      <w:r>
        <w:rPr>
          <w:rFonts w:ascii="Times New Roman" w:hAnsi="Times New Roman"/>
          <w:i/>
          <w:sz w:val="28"/>
          <w:szCs w:val="28"/>
          <w:lang w:val="nl-NL"/>
        </w:rPr>
        <w:t xml:space="preserve">đã có chế tài xử phạt quy định </w:t>
      </w:r>
      <w:r w:rsidRPr="0033667C">
        <w:rPr>
          <w:rFonts w:ascii="Times New Roman" w:hAnsi="Times New Roman"/>
          <w:i/>
          <w:sz w:val="28"/>
          <w:szCs w:val="28"/>
          <w:lang w:val="nl-NL"/>
        </w:rPr>
        <w:t>tại Điều 33 NĐ 108</w:t>
      </w:r>
      <w:r>
        <w:rPr>
          <w:rFonts w:ascii="Times New Roman" w:hAnsi="Times New Roman"/>
          <w:i/>
          <w:sz w:val="28"/>
          <w:szCs w:val="28"/>
          <w:lang w:val="nl-NL"/>
        </w:rPr>
        <w:t>.</w:t>
      </w:r>
    </w:p>
    <w:p w:rsidR="00B61796" w:rsidRDefault="0033667C" w:rsidP="00B61796">
      <w:pPr>
        <w:widowControl w:val="0"/>
        <w:spacing w:before="100" w:after="100" w:line="240" w:lineRule="auto"/>
        <w:ind w:firstLine="720"/>
        <w:jc w:val="both"/>
        <w:rPr>
          <w:rFonts w:ascii="Times New Roman" w:hAnsi="Times New Roman"/>
          <w:sz w:val="28"/>
          <w:szCs w:val="28"/>
          <w:lang w:val="nl-NL"/>
        </w:rPr>
      </w:pPr>
      <w:r w:rsidRPr="0033667C">
        <w:rPr>
          <w:rFonts w:ascii="Times New Roman" w:hAnsi="Times New Roman"/>
          <w:b/>
          <w:sz w:val="28"/>
          <w:szCs w:val="28"/>
          <w:lang w:val="nl-NL"/>
        </w:rPr>
        <w:t>1.2.24.</w:t>
      </w:r>
      <w:r>
        <w:rPr>
          <w:rFonts w:ascii="Times New Roman" w:hAnsi="Times New Roman"/>
          <w:sz w:val="28"/>
          <w:szCs w:val="28"/>
          <w:lang w:val="nl-NL"/>
        </w:rPr>
        <w:t xml:space="preserve"> </w:t>
      </w:r>
      <w:r w:rsidR="006B5E01" w:rsidRPr="006B5E01">
        <w:rPr>
          <w:rFonts w:ascii="Times New Roman" w:hAnsi="Times New Roman"/>
          <w:sz w:val="28"/>
          <w:szCs w:val="28"/>
          <w:lang w:val="nl-NL"/>
        </w:rPr>
        <w:t xml:space="preserve">Tại </w:t>
      </w:r>
      <w:r>
        <w:rPr>
          <w:rFonts w:ascii="Times New Roman" w:hAnsi="Times New Roman"/>
          <w:sz w:val="28"/>
          <w:szCs w:val="28"/>
          <w:lang w:val="nl-NL"/>
        </w:rPr>
        <w:t>K</w:t>
      </w:r>
      <w:r w:rsidR="006B5E01" w:rsidRPr="006B5E01">
        <w:rPr>
          <w:rFonts w:ascii="Times New Roman" w:hAnsi="Times New Roman"/>
          <w:sz w:val="28"/>
          <w:szCs w:val="28"/>
          <w:lang w:val="nl-NL"/>
        </w:rPr>
        <w:t>hoản 1a Điều 24 quy định: “Phạt tiền từ 30.000.000 đồng đến 50.000.000 đồng đối với Trưởng đại diện, nhân viên tại văn phòng đại diện đồng thời đảm nhiệm các vị trí không đúng quy định pháp luật.” Đề nghị cơ quan chủ trì soạn thảo nghiên cứu, cân nhắc mức phạt tiền phù hợp với tính chất, mức độ của hành vi vi phạm đối với Trưởng đại diện, nhân viên tại văn phòng đại diện có hành vi vi phạm đồng thời đảm nhiệm các vị trí không đúng quy định pháp luật để bảo đảm tính hợp lý, khả thi và phù hợp với quy định tại khoản 2 Điều 2 Nghị định số 81/2013/NĐ-CP.</w:t>
      </w:r>
      <w:r w:rsidR="006B5E01">
        <w:rPr>
          <w:rFonts w:ascii="Times New Roman" w:hAnsi="Times New Roman"/>
          <w:sz w:val="28"/>
          <w:szCs w:val="28"/>
          <w:lang w:val="nl-NL"/>
        </w:rPr>
        <w:t xml:space="preserve"> </w:t>
      </w:r>
      <w:r w:rsidR="00B61796" w:rsidRPr="006B5E01">
        <w:rPr>
          <w:rFonts w:ascii="Times New Roman" w:hAnsi="Times New Roman"/>
          <w:sz w:val="28"/>
          <w:szCs w:val="28"/>
          <w:lang w:val="nl-NL"/>
        </w:rPr>
        <w:t>Đề nghị quy định rõ hơn nội dung “không đúng quy định pháp luật” để người có thẩm quyền xử phạt có thể xác định rõ hành vi vi phạm.</w:t>
      </w:r>
      <w:r w:rsidR="006B5E01">
        <w:rPr>
          <w:rFonts w:ascii="Times New Roman" w:hAnsi="Times New Roman"/>
          <w:sz w:val="28"/>
          <w:szCs w:val="28"/>
          <w:lang w:val="nl-NL"/>
        </w:rPr>
        <w:t xml:space="preserve"> (</w:t>
      </w:r>
      <w:r w:rsidR="006B5E01" w:rsidRPr="006B5E01">
        <w:rPr>
          <w:rFonts w:ascii="Times New Roman" w:hAnsi="Times New Roman"/>
          <w:b/>
          <w:sz w:val="28"/>
          <w:szCs w:val="28"/>
          <w:lang w:val="nl-NL"/>
        </w:rPr>
        <w:t>Bộ Tư pháp</w:t>
      </w:r>
      <w:r w:rsidR="006B5E01">
        <w:rPr>
          <w:rFonts w:ascii="Times New Roman" w:hAnsi="Times New Roman"/>
          <w:sz w:val="28"/>
          <w:szCs w:val="28"/>
          <w:lang w:val="nl-NL"/>
        </w:rPr>
        <w:t>)</w:t>
      </w:r>
    </w:p>
    <w:p w:rsidR="006B5E01" w:rsidRDefault="006B5E01" w:rsidP="006B5E01">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6B5E01" w:rsidRPr="006B5E01" w:rsidRDefault="006B5E01" w:rsidP="00B61796">
      <w:pPr>
        <w:widowControl w:val="0"/>
        <w:spacing w:before="100" w:after="100" w:line="240" w:lineRule="auto"/>
        <w:ind w:firstLine="720"/>
        <w:jc w:val="both"/>
        <w:rPr>
          <w:rFonts w:ascii="Times New Roman" w:hAnsi="Times New Roman"/>
          <w:i/>
          <w:sz w:val="28"/>
          <w:szCs w:val="28"/>
          <w:lang w:val="nl-NL"/>
        </w:rPr>
      </w:pPr>
      <w:r w:rsidRPr="006B5E01">
        <w:rPr>
          <w:rFonts w:ascii="Times New Roman" w:hAnsi="Times New Roman"/>
          <w:i/>
          <w:sz w:val="28"/>
          <w:szCs w:val="28"/>
          <w:lang w:val="nl-NL"/>
        </w:rPr>
        <w:t xml:space="preserve">Các đối tượng khác nhau nhưng thực hiện cùng một hành vi vi phạm thì áp dụng chung một khung xử phạt. Tuy nhiên, theo nguyên tắc “Việc xử phạt vi phạm hành chính phải căn cứ vào tính chất, mức độ, hậu quả vi phạm, đối tượng vi phạm ...”, khi áp dụng mức phạt đối với đối tượng là Trưởng đại diện sẽ cao hơn đối tượng nhân viên văn phòng đại diện. </w:t>
      </w:r>
    </w:p>
    <w:p w:rsidR="006B5E01" w:rsidRPr="006B5E01" w:rsidRDefault="006B5E01" w:rsidP="006B5E01">
      <w:pPr>
        <w:widowControl w:val="0"/>
        <w:spacing w:before="100" w:after="100" w:line="240" w:lineRule="auto"/>
        <w:ind w:firstLine="720"/>
        <w:jc w:val="both"/>
        <w:rPr>
          <w:rFonts w:ascii="Times New Roman" w:hAnsi="Times New Roman"/>
          <w:i/>
          <w:sz w:val="28"/>
          <w:szCs w:val="28"/>
          <w:lang w:val="nl-NL"/>
        </w:rPr>
      </w:pPr>
      <w:r w:rsidRPr="006B5E01">
        <w:rPr>
          <w:rFonts w:ascii="Times New Roman" w:hAnsi="Times New Roman"/>
          <w:i/>
          <w:sz w:val="28"/>
          <w:szCs w:val="28"/>
          <w:lang w:val="nl-NL"/>
        </w:rPr>
        <w:t>Tại Khoản 2 Điều 76 Nghị định 58</w:t>
      </w:r>
      <w:r w:rsidR="009A2ECB">
        <w:rPr>
          <w:rFonts w:ascii="Times New Roman" w:hAnsi="Times New Roman"/>
          <w:i/>
          <w:sz w:val="28"/>
          <w:szCs w:val="28"/>
          <w:lang w:val="nl-NL"/>
        </w:rPr>
        <w:t>/2012/NĐ-CP</w:t>
      </w:r>
      <w:r w:rsidRPr="006B5E01">
        <w:rPr>
          <w:rFonts w:ascii="Times New Roman" w:hAnsi="Times New Roman"/>
          <w:i/>
          <w:sz w:val="28"/>
          <w:szCs w:val="28"/>
          <w:lang w:val="nl-NL"/>
        </w:rPr>
        <w:t xml:space="preserve"> đã quy định chi tiết về các vị trí mà nhân viên, Trưởng đại diện văn phòng đại diện không được đồng thời đảm nhiệm, do vậy, tại N</w:t>
      </w:r>
      <w:r>
        <w:rPr>
          <w:rFonts w:ascii="Times New Roman" w:hAnsi="Times New Roman"/>
          <w:i/>
          <w:sz w:val="28"/>
          <w:szCs w:val="28"/>
          <w:lang w:val="nl-NL"/>
        </w:rPr>
        <w:t>ghị định</w:t>
      </w:r>
      <w:r w:rsidRPr="006B5E01">
        <w:rPr>
          <w:rFonts w:ascii="Times New Roman" w:hAnsi="Times New Roman"/>
          <w:i/>
          <w:sz w:val="28"/>
          <w:szCs w:val="28"/>
          <w:lang w:val="nl-NL"/>
        </w:rPr>
        <w:t xml:space="preserve"> không quy định lạ</w:t>
      </w:r>
      <w:r>
        <w:rPr>
          <w:rFonts w:ascii="Times New Roman" w:hAnsi="Times New Roman"/>
          <w:i/>
          <w:sz w:val="28"/>
          <w:szCs w:val="28"/>
          <w:lang w:val="nl-NL"/>
        </w:rPr>
        <w:t xml:space="preserve">i: </w:t>
      </w:r>
      <w:r w:rsidRPr="006B5E01">
        <w:rPr>
          <w:rFonts w:ascii="Times New Roman" w:hAnsi="Times New Roman"/>
          <w:i/>
          <w:sz w:val="28"/>
          <w:szCs w:val="28"/>
          <w:lang w:val="nl-NL"/>
        </w:rPr>
        <w:t>“Trưởng đại diện, nhân viên tại văn phòng đại diện không được đồng thời đảm nhiệm các vị trí sau:</w:t>
      </w:r>
      <w:r>
        <w:rPr>
          <w:rFonts w:ascii="Times New Roman" w:hAnsi="Times New Roman"/>
          <w:i/>
          <w:sz w:val="28"/>
          <w:szCs w:val="28"/>
          <w:lang w:val="nl-NL"/>
        </w:rPr>
        <w:t xml:space="preserve"> </w:t>
      </w:r>
      <w:r w:rsidRPr="006B5E01">
        <w:rPr>
          <w:rFonts w:ascii="Times New Roman" w:hAnsi="Times New Roman"/>
          <w:i/>
          <w:sz w:val="28"/>
          <w:szCs w:val="28"/>
          <w:lang w:val="nl-NL"/>
        </w:rPr>
        <w:t>a) Người đứng đầu chi nhánh của công ty mẹ, Trưởng đại diện, nhân viên của văn phòng đại diện, chi nhánh của tổ chức nước ngoài khác tại Việt Nam;</w:t>
      </w:r>
      <w:r>
        <w:rPr>
          <w:rFonts w:ascii="Times New Roman" w:hAnsi="Times New Roman"/>
          <w:i/>
          <w:sz w:val="28"/>
          <w:szCs w:val="28"/>
          <w:lang w:val="nl-NL"/>
        </w:rPr>
        <w:t xml:space="preserve"> </w:t>
      </w:r>
      <w:r w:rsidRPr="006B5E01">
        <w:rPr>
          <w:rFonts w:ascii="Times New Roman" w:hAnsi="Times New Roman"/>
          <w:i/>
          <w:sz w:val="28"/>
          <w:szCs w:val="28"/>
          <w:lang w:val="nl-NL"/>
        </w:rPr>
        <w:t>b) Người đại diện theo pháp luật, Giám đốc (Tổng Giám đốc), Phó Giám đốc (Phó Tổng Giám đốc) hoặc nhân viên làm việc cho doanh nghiệp thành lập theo pháp luật Việt Nam;</w:t>
      </w:r>
      <w:r>
        <w:rPr>
          <w:rFonts w:ascii="Times New Roman" w:hAnsi="Times New Roman"/>
          <w:i/>
          <w:sz w:val="28"/>
          <w:szCs w:val="28"/>
          <w:lang w:val="nl-NL"/>
        </w:rPr>
        <w:t xml:space="preserve"> </w:t>
      </w:r>
      <w:r w:rsidRPr="006B5E01">
        <w:rPr>
          <w:rFonts w:ascii="Times New Roman" w:hAnsi="Times New Roman"/>
          <w:i/>
          <w:sz w:val="28"/>
          <w:szCs w:val="28"/>
          <w:lang w:val="nl-NL"/>
        </w:rPr>
        <w:t>c) Người đại diện theo pháp luật, thành viên hội đồng quản trị, hội đồng thành viên, Giám đốc (Tổng Giám đốc), Phó Giám đốc (Phó Tổng Giám đốc) của công ty mẹ hoặc cá nhân khác làm việc cho công ty mẹ có quyền thay mặt công ty mẹ ký kết các hợp đồng kinh tế, giao dịch tài sản không cần ủy quyền bằng văn bản của công ty mẹ.”</w:t>
      </w:r>
    </w:p>
    <w:p w:rsidR="00B61796" w:rsidRDefault="009A2ECB" w:rsidP="00955F63">
      <w:pPr>
        <w:widowControl w:val="0"/>
        <w:spacing w:before="100" w:after="100" w:line="240" w:lineRule="auto"/>
        <w:ind w:firstLine="720"/>
        <w:jc w:val="both"/>
        <w:rPr>
          <w:rFonts w:ascii="Times New Roman" w:hAnsi="Times New Roman"/>
          <w:sz w:val="28"/>
          <w:szCs w:val="28"/>
          <w:lang w:val="nl-NL"/>
        </w:rPr>
      </w:pPr>
      <w:r w:rsidRPr="009A2ECB">
        <w:rPr>
          <w:rFonts w:ascii="Times New Roman" w:hAnsi="Times New Roman"/>
          <w:b/>
          <w:sz w:val="28"/>
          <w:szCs w:val="28"/>
          <w:lang w:val="nl-NL"/>
        </w:rPr>
        <w:t>1.2.2</w:t>
      </w:r>
      <w:r w:rsidR="0033667C">
        <w:rPr>
          <w:rFonts w:ascii="Times New Roman" w:hAnsi="Times New Roman"/>
          <w:b/>
          <w:sz w:val="28"/>
          <w:szCs w:val="28"/>
          <w:lang w:val="nl-NL"/>
        </w:rPr>
        <w:t>5</w:t>
      </w:r>
      <w:r w:rsidRPr="009A2ECB">
        <w:rPr>
          <w:rFonts w:ascii="Times New Roman" w:hAnsi="Times New Roman"/>
          <w:b/>
          <w:sz w:val="28"/>
          <w:szCs w:val="28"/>
          <w:lang w:val="nl-NL"/>
        </w:rPr>
        <w:t>.</w:t>
      </w:r>
      <w:r>
        <w:rPr>
          <w:rFonts w:ascii="Times New Roman" w:hAnsi="Times New Roman"/>
          <w:sz w:val="28"/>
          <w:szCs w:val="28"/>
          <w:lang w:val="nl-NL"/>
        </w:rPr>
        <w:t xml:space="preserve"> </w:t>
      </w:r>
      <w:r w:rsidRPr="009A2ECB">
        <w:rPr>
          <w:rFonts w:ascii="Times New Roman" w:hAnsi="Times New Roman"/>
          <w:sz w:val="28"/>
          <w:szCs w:val="28"/>
          <w:lang w:val="nl-NL"/>
        </w:rPr>
        <w:t xml:space="preserve">Tại khoản 28 Điều 1 dự thảo (sửa đổi Điều 27), </w:t>
      </w:r>
      <w:r w:rsidR="0033667C">
        <w:rPr>
          <w:rFonts w:ascii="Times New Roman" w:hAnsi="Times New Roman"/>
          <w:sz w:val="28"/>
          <w:szCs w:val="28"/>
          <w:lang w:val="nl-NL"/>
        </w:rPr>
        <w:t>Đ</w:t>
      </w:r>
      <w:r w:rsidRPr="009A2ECB">
        <w:rPr>
          <w:rFonts w:ascii="Times New Roman" w:hAnsi="Times New Roman"/>
          <w:sz w:val="28"/>
          <w:szCs w:val="28"/>
          <w:lang w:val="nl-NL"/>
        </w:rPr>
        <w:t>iểm 2 vẫn giữ nguyên theo Nghị định 108/2013/NĐ-CP, do đó đề nghị sửa tên của khoản này thành: “Sửa đổi, bổ sung khoản 1, khoản 3, khoản 4, khoản 5, khoản 6 Điều 27”.</w:t>
      </w:r>
      <w:r>
        <w:rPr>
          <w:rFonts w:ascii="Times New Roman" w:hAnsi="Times New Roman"/>
          <w:sz w:val="28"/>
          <w:szCs w:val="28"/>
          <w:lang w:val="nl-NL"/>
        </w:rPr>
        <w:t xml:space="preserve"> (</w:t>
      </w:r>
      <w:r>
        <w:rPr>
          <w:rFonts w:ascii="Times New Roman" w:hAnsi="Times New Roman"/>
          <w:b/>
          <w:sz w:val="28"/>
          <w:szCs w:val="28"/>
          <w:lang w:val="nl-NL"/>
        </w:rPr>
        <w:t>Bộ Ngoại giao</w:t>
      </w:r>
      <w:r>
        <w:rPr>
          <w:rFonts w:ascii="Times New Roman" w:hAnsi="Times New Roman"/>
          <w:sz w:val="28"/>
          <w:szCs w:val="28"/>
          <w:lang w:val="nl-NL"/>
        </w:rPr>
        <w:t>)</w:t>
      </w:r>
    </w:p>
    <w:p w:rsidR="009A2ECB" w:rsidRDefault="009A2ECB" w:rsidP="009A2ECB">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r w:rsidR="009B7B06">
        <w:rPr>
          <w:rFonts w:ascii="Times New Roman" w:hAnsi="Times New Roman"/>
          <w:i/>
          <w:sz w:val="28"/>
          <w:szCs w:val="28"/>
          <w:lang w:val="nl-NL"/>
        </w:rPr>
        <w:t xml:space="preserve"> </w:t>
      </w:r>
    </w:p>
    <w:p w:rsidR="009A2ECB" w:rsidRDefault="009A2ECB" w:rsidP="00955F63">
      <w:pPr>
        <w:widowControl w:val="0"/>
        <w:spacing w:before="100" w:after="100" w:line="240" w:lineRule="auto"/>
        <w:ind w:firstLine="720"/>
        <w:jc w:val="both"/>
        <w:rPr>
          <w:rFonts w:ascii="Times New Roman" w:hAnsi="Times New Roman"/>
          <w:i/>
          <w:sz w:val="28"/>
          <w:szCs w:val="28"/>
          <w:lang w:val="nl-NL"/>
        </w:rPr>
      </w:pPr>
      <w:r w:rsidRPr="009A2ECB">
        <w:rPr>
          <w:rFonts w:ascii="Times New Roman" w:hAnsi="Times New Roman"/>
          <w:i/>
          <w:sz w:val="28"/>
          <w:szCs w:val="28"/>
          <w:lang w:val="nl-NL"/>
        </w:rPr>
        <w:t>Đã thay đổi cơ cấu trật tự của các khoản tại Điều 27, do vậy, dự thảo quy định theo hướng sửa toàn bộ Điều này.</w:t>
      </w:r>
    </w:p>
    <w:p w:rsidR="004F1FD3" w:rsidRPr="004F1FD3" w:rsidRDefault="0033667C" w:rsidP="00955F63">
      <w:pPr>
        <w:widowControl w:val="0"/>
        <w:spacing w:before="100" w:after="100" w:line="240" w:lineRule="auto"/>
        <w:ind w:firstLine="720"/>
        <w:jc w:val="both"/>
        <w:rPr>
          <w:rFonts w:ascii="Times New Roman" w:hAnsi="Times New Roman"/>
          <w:sz w:val="28"/>
          <w:szCs w:val="28"/>
          <w:lang w:val="nl-NL"/>
        </w:rPr>
      </w:pPr>
      <w:r w:rsidRPr="0033667C">
        <w:rPr>
          <w:rFonts w:ascii="Times New Roman" w:hAnsi="Times New Roman"/>
          <w:b/>
          <w:sz w:val="28"/>
          <w:szCs w:val="28"/>
          <w:lang w:val="nl-NL"/>
        </w:rPr>
        <w:t xml:space="preserve">1.2.26. </w:t>
      </w:r>
      <w:r w:rsidRPr="009A2ECB">
        <w:rPr>
          <w:rFonts w:ascii="Times New Roman" w:hAnsi="Times New Roman"/>
          <w:sz w:val="28"/>
          <w:szCs w:val="28"/>
          <w:lang w:val="nl-NL"/>
        </w:rPr>
        <w:t>Tại khoản 28 Điều 1 dự thảo (sửa đổi Điều 27)</w:t>
      </w:r>
      <w:r>
        <w:rPr>
          <w:rFonts w:ascii="Times New Roman" w:hAnsi="Times New Roman"/>
          <w:sz w:val="28"/>
          <w:szCs w:val="28"/>
          <w:lang w:val="nl-NL"/>
        </w:rPr>
        <w:t xml:space="preserve">: </w:t>
      </w:r>
      <w:r w:rsidR="004F1FD3">
        <w:rPr>
          <w:rFonts w:ascii="Times New Roman" w:hAnsi="Times New Roman"/>
          <w:sz w:val="28"/>
          <w:szCs w:val="28"/>
          <w:lang w:val="nl-NL"/>
        </w:rPr>
        <w:t xml:space="preserve">tại </w:t>
      </w:r>
      <w:r>
        <w:rPr>
          <w:rFonts w:ascii="Times New Roman" w:hAnsi="Times New Roman"/>
          <w:sz w:val="28"/>
          <w:szCs w:val="28"/>
          <w:lang w:val="nl-NL"/>
        </w:rPr>
        <w:t>Khoản 1</w:t>
      </w:r>
      <w:r w:rsidR="004F1FD3">
        <w:rPr>
          <w:rFonts w:ascii="Times New Roman" w:hAnsi="Times New Roman"/>
          <w:sz w:val="28"/>
          <w:szCs w:val="28"/>
          <w:lang w:val="nl-NL"/>
        </w:rPr>
        <w:t>,</w:t>
      </w:r>
      <w:r>
        <w:rPr>
          <w:rFonts w:ascii="Times New Roman" w:hAnsi="Times New Roman"/>
          <w:sz w:val="28"/>
          <w:szCs w:val="28"/>
          <w:lang w:val="nl-NL"/>
        </w:rPr>
        <w:t xml:space="preserve"> </w:t>
      </w:r>
      <w:r w:rsidR="004F1FD3">
        <w:rPr>
          <w:rFonts w:ascii="Times New Roman" w:hAnsi="Times New Roman"/>
          <w:sz w:val="28"/>
          <w:szCs w:val="28"/>
          <w:lang w:val="nl-NL"/>
        </w:rPr>
        <w:t>đ</w:t>
      </w:r>
      <w:r w:rsidRPr="0033667C">
        <w:rPr>
          <w:rFonts w:ascii="Times New Roman" w:hAnsi="Times New Roman"/>
          <w:sz w:val="28"/>
          <w:szCs w:val="28"/>
          <w:lang w:val="nl-NL"/>
        </w:rPr>
        <w:t>ề nghị điều chỉnh</w:t>
      </w:r>
      <w:r>
        <w:rPr>
          <w:rFonts w:ascii="Times New Roman" w:hAnsi="Times New Roman"/>
          <w:sz w:val="28"/>
          <w:szCs w:val="28"/>
          <w:lang w:val="nl-NL"/>
        </w:rPr>
        <w:t xml:space="preserve"> bỏ </w:t>
      </w:r>
      <w:r w:rsidR="004F1FD3">
        <w:rPr>
          <w:rFonts w:ascii="Times New Roman" w:hAnsi="Times New Roman"/>
          <w:sz w:val="28"/>
          <w:szCs w:val="28"/>
          <w:lang w:val="nl-NL"/>
        </w:rPr>
        <w:t>cụm từ “...</w:t>
      </w:r>
      <w:r w:rsidR="004F1FD3" w:rsidRPr="004F1FD3">
        <w:rPr>
          <w:rFonts w:ascii="Times New Roman" w:hAnsi="Times New Roman"/>
          <w:sz w:val="28"/>
          <w:szCs w:val="28"/>
          <w:lang w:val="nl-NL"/>
        </w:rPr>
        <w:t>mua và bán hoặc bán và mua chứng khoán của công ty đại chúng không đúng thời hạn quy định hoặc</w:t>
      </w:r>
      <w:r w:rsidR="004F1FD3">
        <w:rPr>
          <w:rFonts w:ascii="Times New Roman" w:hAnsi="Times New Roman"/>
          <w:sz w:val="28"/>
          <w:szCs w:val="28"/>
          <w:lang w:val="nl-NL"/>
        </w:rPr>
        <w:t xml:space="preserve">...”; tại Khoản 2, đề nghị </w:t>
      </w:r>
      <w:r w:rsidR="004F1FD3">
        <w:rPr>
          <w:rFonts w:ascii="Times New Roman" w:hAnsi="Times New Roman"/>
          <w:sz w:val="28"/>
          <w:szCs w:val="28"/>
          <w:lang w:val="nl-NL"/>
        </w:rPr>
        <w:lastRenderedPageBreak/>
        <w:t>bổ sung cụm từ “đang lưu hành” sau cụm từ “cổ phiếu hoặc chứng chỉ quỹ...”; đ</w:t>
      </w:r>
      <w:r w:rsidR="004F1FD3" w:rsidRPr="004F1FD3">
        <w:rPr>
          <w:rFonts w:ascii="Times New Roman" w:hAnsi="Times New Roman"/>
          <w:sz w:val="28"/>
          <w:szCs w:val="28"/>
          <w:lang w:val="nl-NL"/>
        </w:rPr>
        <w:t>ề nghị điều chỉnh thuật ngữ “của quỹ đóng” nêu tại Khoản 3 và Khoản 4 Điều 27 Nghị định số 108/2013/NĐ-CP ngày 23/9/2013 của Chính phủ thành “của quỹ đại chúng”</w:t>
      </w:r>
      <w:r w:rsidR="00594C4A">
        <w:rPr>
          <w:rFonts w:ascii="Times New Roman" w:hAnsi="Times New Roman"/>
          <w:sz w:val="28"/>
          <w:szCs w:val="28"/>
          <w:lang w:val="nl-NL"/>
        </w:rPr>
        <w:t>.</w:t>
      </w:r>
      <w:r w:rsidR="004F1FD3">
        <w:rPr>
          <w:rFonts w:ascii="Times New Roman" w:hAnsi="Times New Roman"/>
          <w:sz w:val="28"/>
          <w:szCs w:val="28"/>
          <w:lang w:val="nl-NL"/>
        </w:rPr>
        <w:t xml:space="preserve"> </w:t>
      </w:r>
      <w:r w:rsidR="00594C4A">
        <w:rPr>
          <w:rFonts w:ascii="Times New Roman" w:hAnsi="Times New Roman"/>
          <w:sz w:val="28"/>
          <w:szCs w:val="28"/>
          <w:lang w:val="nl-NL"/>
        </w:rPr>
        <w:t>Đ</w:t>
      </w:r>
      <w:r w:rsidR="004F1FD3" w:rsidRPr="004F1FD3">
        <w:rPr>
          <w:rFonts w:ascii="Times New Roman" w:hAnsi="Times New Roman"/>
          <w:sz w:val="28"/>
          <w:szCs w:val="28"/>
          <w:lang w:val="nl-NL"/>
        </w:rPr>
        <w:t>ề nghị bổ sung quy định đối với trường hợp cổ đông là cá nhân, tổ chức có đại diện sở hữu là thành viên Hội đồng quản trị, Ban kiểm soát, Giám đốc (Tổng Giám đốc), Phó Giám đốc (Phó Tổng giám đốc) và Kế toán trưởng của công ty; cổ đông lớn là người có liên quan với thành viên Hội đồng quản trị, Ban kiểm soát, Giám đốc (Tổng Giám đốc), Phó Giám đốc (Phó Tổng giám đốc) và Kế toán trưởng vi phạm các cam kết nắm giữ khi thực hiện niêm yết cổ phiếu.</w:t>
      </w:r>
      <w:r w:rsidR="00594C4A">
        <w:rPr>
          <w:rFonts w:ascii="Times New Roman" w:hAnsi="Times New Roman"/>
          <w:sz w:val="28"/>
          <w:szCs w:val="28"/>
          <w:lang w:val="nl-NL"/>
        </w:rPr>
        <w:t xml:space="preserve"> </w:t>
      </w:r>
      <w:r w:rsidR="00594C4A" w:rsidRPr="00594C4A">
        <w:rPr>
          <w:rFonts w:ascii="Times New Roman" w:hAnsi="Times New Roman"/>
          <w:sz w:val="28"/>
          <w:szCs w:val="28"/>
          <w:lang w:val="nl-NL"/>
        </w:rPr>
        <w:t>Đề nghị bổ sung quy định xử lý vi phạm đối với giao dịch của nhóm nhà đầu tư nước ngoài theo quy định tại Thông tư số 123/2015/TT-BTC</w:t>
      </w:r>
      <w:r w:rsidR="00594C4A">
        <w:rPr>
          <w:rFonts w:ascii="Times New Roman" w:hAnsi="Times New Roman"/>
          <w:sz w:val="28"/>
          <w:szCs w:val="28"/>
          <w:lang w:val="nl-NL"/>
        </w:rPr>
        <w:t>.</w:t>
      </w:r>
      <w:r w:rsidR="005C63F1">
        <w:rPr>
          <w:rFonts w:ascii="Times New Roman" w:hAnsi="Times New Roman"/>
          <w:sz w:val="28"/>
          <w:szCs w:val="28"/>
          <w:lang w:val="nl-NL"/>
        </w:rPr>
        <w:t xml:space="preserve"> </w:t>
      </w:r>
      <w:r w:rsidR="005C63F1" w:rsidRPr="005C63F1">
        <w:rPr>
          <w:rFonts w:ascii="Times New Roman" w:hAnsi="Times New Roman"/>
          <w:b/>
          <w:sz w:val="28"/>
          <w:szCs w:val="28"/>
          <w:lang w:val="nl-NL"/>
        </w:rPr>
        <w:t>(UBND Tp.Hồ Chí Minh)</w:t>
      </w:r>
    </w:p>
    <w:p w:rsidR="005C63F1" w:rsidRDefault="005C63F1" w:rsidP="005C63F1">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 xml:space="preserve">Bộ Tài chính có ý kiến như sau: </w:t>
      </w:r>
    </w:p>
    <w:p w:rsidR="0033667C" w:rsidRDefault="005C63F1" w:rsidP="00955F63">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 Khoản 1 Điều 27: Hành vi “</w:t>
      </w:r>
      <w:r w:rsidRPr="005C63F1">
        <w:rPr>
          <w:rFonts w:ascii="Times New Roman" w:hAnsi="Times New Roman"/>
          <w:i/>
          <w:sz w:val="28"/>
          <w:szCs w:val="28"/>
          <w:lang w:val="nl-NL"/>
        </w:rPr>
        <w:t>người nội bộ của công ty đại chúng, người nội bộ quỹ đại chúng và người có liên quan thực hiện mua và bán hoặc bán và mua chứng khoán của công ty đại chúng không đúng thời hạn quy định” là hành vi  giao dịch không công bằng theo quy định tại Điều 30 Luật Chứng khoán 2006, do vậy, cần được quy định hành vi và chế tài xử phạt tại Nghị định.</w:t>
      </w:r>
    </w:p>
    <w:p w:rsidR="005C63F1" w:rsidRDefault="005C63F1" w:rsidP="00955F63">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 Khoản 2 Điều 27: việc quy định tại dự thảo Nghị định là phù hợp với quy định, cách dùng từ tại Thông tư số 155/2015/TT-BTC.</w:t>
      </w:r>
    </w:p>
    <w:p w:rsidR="005C63F1" w:rsidRDefault="005C63F1" w:rsidP="00955F63">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 xml:space="preserve">- Các Khoản 3, 4 Điều 27: </w:t>
      </w:r>
      <w:r w:rsidRPr="005C63F1">
        <w:rPr>
          <w:rFonts w:ascii="Times New Roman" w:hAnsi="Times New Roman"/>
          <w:i/>
          <w:sz w:val="28"/>
          <w:szCs w:val="28"/>
          <w:lang w:val="nl-NL"/>
        </w:rPr>
        <w:t>Thuật ngữ “của quỹ đóng” được sử dụng phù hợp với quy định tại Điều 26 Thông tư 155/2015/TT-BTC “Điều 26. Công bố thông tin về sở hữu cổ phiếu, chứng chỉ quỹ của cổ đông lớn, nhà đầu tư sở hữu từ 5% trở lên chứng chỉ quỹ của quỹ đóng ...”</w:t>
      </w:r>
      <w:r>
        <w:rPr>
          <w:rFonts w:ascii="Times New Roman" w:hAnsi="Times New Roman"/>
          <w:i/>
          <w:sz w:val="28"/>
          <w:szCs w:val="28"/>
          <w:lang w:val="nl-NL"/>
        </w:rPr>
        <w:t>.</w:t>
      </w:r>
    </w:p>
    <w:p w:rsidR="005C63F1" w:rsidRDefault="005C63F1" w:rsidP="00955F63">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 Về trường hợp vi phạm cam kết nắm giữ khi niêm yết cổ phiếu: k</w:t>
      </w:r>
      <w:r w:rsidRPr="005C63F1">
        <w:rPr>
          <w:rFonts w:ascii="Times New Roman" w:hAnsi="Times New Roman"/>
          <w:i/>
          <w:sz w:val="28"/>
          <w:szCs w:val="28"/>
          <w:lang w:val="nl-NL"/>
        </w:rPr>
        <w:t>hi lưu ký cổ phiếu để niêm yết, số cổ phiếu bị hạn chế chuyển nhượng của các đối tượng này sẽ bị phong tỏa và không thể thực hiện giao dịch.</w:t>
      </w:r>
    </w:p>
    <w:p w:rsidR="00594C4A" w:rsidRDefault="00594C4A" w:rsidP="00955F63">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 Về nhóm nhà đầu tư nước ngoài: d</w:t>
      </w:r>
      <w:r w:rsidRPr="00594C4A">
        <w:rPr>
          <w:rFonts w:ascii="Times New Roman" w:hAnsi="Times New Roman"/>
          <w:i/>
          <w:sz w:val="28"/>
          <w:szCs w:val="28"/>
          <w:lang w:val="nl-NL"/>
        </w:rPr>
        <w:t>ự thảo Nghị định hiện chỉ quy định hành vi vi phạm, do vậy đối tượng nào vi phạm sẽ xử phạt đối tượng đó.</w:t>
      </w:r>
    </w:p>
    <w:p w:rsidR="009A2ECB" w:rsidRDefault="00123E23" w:rsidP="00955F63">
      <w:pPr>
        <w:widowControl w:val="0"/>
        <w:spacing w:before="100" w:after="100" w:line="240" w:lineRule="auto"/>
        <w:ind w:firstLine="720"/>
        <w:jc w:val="both"/>
        <w:rPr>
          <w:rFonts w:ascii="Times New Roman" w:hAnsi="Times New Roman"/>
          <w:sz w:val="28"/>
          <w:szCs w:val="28"/>
          <w:lang w:val="nl-NL"/>
        </w:rPr>
      </w:pPr>
      <w:r>
        <w:rPr>
          <w:rFonts w:ascii="Times New Roman" w:hAnsi="Times New Roman"/>
          <w:b/>
          <w:sz w:val="28"/>
          <w:szCs w:val="28"/>
          <w:lang w:val="nl-NL"/>
        </w:rPr>
        <w:t>1.2.2</w:t>
      </w:r>
      <w:r w:rsidR="00594C4A">
        <w:rPr>
          <w:rFonts w:ascii="Times New Roman" w:hAnsi="Times New Roman"/>
          <w:b/>
          <w:sz w:val="28"/>
          <w:szCs w:val="28"/>
          <w:lang w:val="nl-NL"/>
        </w:rPr>
        <w:t>7</w:t>
      </w:r>
      <w:r w:rsidR="009A2ECB" w:rsidRPr="009B7B06">
        <w:rPr>
          <w:rFonts w:ascii="Times New Roman" w:hAnsi="Times New Roman"/>
          <w:b/>
          <w:sz w:val="28"/>
          <w:szCs w:val="28"/>
          <w:lang w:val="nl-NL"/>
        </w:rPr>
        <w:t>.</w:t>
      </w:r>
      <w:r w:rsidR="009A2ECB">
        <w:rPr>
          <w:rFonts w:ascii="Times New Roman" w:hAnsi="Times New Roman"/>
          <w:sz w:val="28"/>
          <w:szCs w:val="28"/>
          <w:lang w:val="nl-NL"/>
        </w:rPr>
        <w:t xml:space="preserve"> </w:t>
      </w:r>
      <w:r w:rsidR="009A2ECB" w:rsidRPr="009A2ECB">
        <w:rPr>
          <w:rFonts w:ascii="Times New Roman" w:hAnsi="Times New Roman"/>
          <w:sz w:val="28"/>
          <w:szCs w:val="28"/>
          <w:lang w:val="nl-NL"/>
        </w:rPr>
        <w:t xml:space="preserve">Tại điểm a Khoản 7 </w:t>
      </w:r>
      <w:r w:rsidR="009A2ECB">
        <w:rPr>
          <w:rFonts w:ascii="Times New Roman" w:hAnsi="Times New Roman"/>
          <w:sz w:val="28"/>
          <w:szCs w:val="28"/>
          <w:lang w:val="nl-NL"/>
        </w:rPr>
        <w:t xml:space="preserve">Điều 31 </w:t>
      </w:r>
      <w:r w:rsidR="009A2ECB" w:rsidRPr="009A2ECB">
        <w:rPr>
          <w:rFonts w:ascii="Times New Roman" w:hAnsi="Times New Roman"/>
          <w:sz w:val="28"/>
          <w:szCs w:val="28"/>
          <w:lang w:val="nl-NL"/>
        </w:rPr>
        <w:t>đề nghị không quy định là biện pháp khắc phục hậu quả vì bản chất đây là hành vi vi phạm của tổ chức, cá nhân được quy định tại điểm đ khoản 3 Điều này.</w:t>
      </w:r>
      <w:r w:rsidR="009B7B06">
        <w:rPr>
          <w:rFonts w:ascii="Times New Roman" w:hAnsi="Times New Roman"/>
          <w:sz w:val="28"/>
          <w:szCs w:val="28"/>
          <w:lang w:val="nl-NL"/>
        </w:rPr>
        <w:t xml:space="preserve"> (</w:t>
      </w:r>
      <w:r w:rsidR="009B7B06" w:rsidRPr="009B7B06">
        <w:rPr>
          <w:rFonts w:ascii="Times New Roman" w:hAnsi="Times New Roman"/>
          <w:b/>
          <w:sz w:val="28"/>
          <w:szCs w:val="28"/>
          <w:lang w:val="nl-NL"/>
        </w:rPr>
        <w:t>Bộ Nông nghiệp và Phát triển nông thôn</w:t>
      </w:r>
      <w:r w:rsidR="009B7B06">
        <w:rPr>
          <w:rFonts w:ascii="Times New Roman" w:hAnsi="Times New Roman"/>
          <w:sz w:val="28"/>
          <w:szCs w:val="28"/>
          <w:lang w:val="nl-NL"/>
        </w:rPr>
        <w:t>)</w:t>
      </w:r>
    </w:p>
    <w:p w:rsidR="009B7B06" w:rsidRDefault="009B7B06" w:rsidP="009B7B06">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9A2ECB" w:rsidRPr="009B7B06" w:rsidRDefault="009A2ECB" w:rsidP="00955F63">
      <w:pPr>
        <w:widowControl w:val="0"/>
        <w:spacing w:before="100" w:after="100" w:line="240" w:lineRule="auto"/>
        <w:ind w:firstLine="720"/>
        <w:jc w:val="both"/>
        <w:rPr>
          <w:rFonts w:ascii="Times New Roman" w:hAnsi="Times New Roman"/>
          <w:i/>
          <w:sz w:val="28"/>
          <w:szCs w:val="28"/>
          <w:lang w:val="nl-NL"/>
        </w:rPr>
      </w:pPr>
      <w:r w:rsidRPr="009B7B06">
        <w:rPr>
          <w:rFonts w:ascii="Times New Roman" w:hAnsi="Times New Roman"/>
          <w:i/>
          <w:sz w:val="28"/>
          <w:szCs w:val="28"/>
          <w:lang w:val="nl-NL"/>
        </w:rPr>
        <w:t>Do việc khắc phục vi phạm không quản lý tách biệt tài khoản, tài  sản, tài sản ký quỹ, vị thế giao dịch của từng nhà đầu tư và của nhà đầu tư với thành viên bù trừ... cần có thời gian để thực hiện nên tạ</w:t>
      </w:r>
      <w:r w:rsidR="009B7B06">
        <w:rPr>
          <w:rFonts w:ascii="Times New Roman" w:hAnsi="Times New Roman"/>
          <w:i/>
          <w:sz w:val="28"/>
          <w:szCs w:val="28"/>
          <w:lang w:val="nl-NL"/>
        </w:rPr>
        <w:t>i Nghị định</w:t>
      </w:r>
      <w:r w:rsidRPr="009B7B06">
        <w:rPr>
          <w:rFonts w:ascii="Times New Roman" w:hAnsi="Times New Roman"/>
          <w:i/>
          <w:sz w:val="28"/>
          <w:szCs w:val="28"/>
          <w:lang w:val="nl-NL"/>
        </w:rPr>
        <w:t xml:space="preserve"> quy định biện pháp khắc phục vi phạm và thời hạn khắc phục. Trường hợp không khắc phục được vi phạm trong thời gian này sẽ</w:t>
      </w:r>
      <w:r w:rsidR="009B7B06" w:rsidRPr="009B7B06">
        <w:rPr>
          <w:rFonts w:ascii="Times New Roman" w:hAnsi="Times New Roman"/>
          <w:i/>
          <w:sz w:val="28"/>
          <w:szCs w:val="28"/>
          <w:lang w:val="nl-NL"/>
        </w:rPr>
        <w:t xml:space="preserve"> bị</w:t>
      </w:r>
      <w:r w:rsidRPr="009B7B06">
        <w:rPr>
          <w:rFonts w:ascii="Times New Roman" w:hAnsi="Times New Roman"/>
          <w:i/>
          <w:sz w:val="28"/>
          <w:szCs w:val="28"/>
          <w:lang w:val="nl-NL"/>
        </w:rPr>
        <w:t xml:space="preserve"> xem xét tiếp tục phạt VPHC.</w:t>
      </w:r>
    </w:p>
    <w:p w:rsidR="009A2ECB" w:rsidRDefault="00123E23" w:rsidP="00955F63">
      <w:pPr>
        <w:widowControl w:val="0"/>
        <w:spacing w:before="100" w:after="100" w:line="240" w:lineRule="auto"/>
        <w:ind w:firstLine="720"/>
        <w:jc w:val="both"/>
        <w:rPr>
          <w:rFonts w:ascii="Times New Roman" w:hAnsi="Times New Roman"/>
          <w:sz w:val="28"/>
          <w:szCs w:val="28"/>
          <w:lang w:val="nl-NL"/>
        </w:rPr>
      </w:pPr>
      <w:r>
        <w:rPr>
          <w:rFonts w:ascii="Times New Roman" w:hAnsi="Times New Roman"/>
          <w:b/>
          <w:sz w:val="28"/>
          <w:szCs w:val="28"/>
          <w:lang w:val="nl-NL"/>
        </w:rPr>
        <w:t>1.2.2</w:t>
      </w:r>
      <w:r w:rsidR="00594C4A">
        <w:rPr>
          <w:rFonts w:ascii="Times New Roman" w:hAnsi="Times New Roman"/>
          <w:b/>
          <w:sz w:val="28"/>
          <w:szCs w:val="28"/>
          <w:lang w:val="nl-NL"/>
        </w:rPr>
        <w:t>8</w:t>
      </w:r>
      <w:r w:rsidR="009B7B06" w:rsidRPr="009B7B06">
        <w:rPr>
          <w:rFonts w:ascii="Times New Roman" w:hAnsi="Times New Roman"/>
          <w:b/>
          <w:sz w:val="28"/>
          <w:szCs w:val="28"/>
          <w:lang w:val="nl-NL"/>
        </w:rPr>
        <w:t>.</w:t>
      </w:r>
      <w:r w:rsidR="009B7B06">
        <w:rPr>
          <w:rFonts w:ascii="Times New Roman" w:hAnsi="Times New Roman"/>
          <w:sz w:val="28"/>
          <w:szCs w:val="28"/>
          <w:lang w:val="nl-NL"/>
        </w:rPr>
        <w:t xml:space="preserve"> </w:t>
      </w:r>
      <w:r w:rsidR="009B7B06" w:rsidRPr="009B7B06">
        <w:rPr>
          <w:rFonts w:ascii="Times New Roman" w:hAnsi="Times New Roman"/>
          <w:sz w:val="28"/>
          <w:szCs w:val="28"/>
          <w:lang w:val="nl-NL"/>
        </w:rPr>
        <w:t xml:space="preserve">Điều 35 a Dự thảo: Đối với hành vi tiếp tay cho việc rửa tiền tại </w:t>
      </w:r>
      <w:r w:rsidR="009B7B06" w:rsidRPr="009B7B06">
        <w:rPr>
          <w:rFonts w:ascii="Times New Roman" w:hAnsi="Times New Roman"/>
          <w:sz w:val="28"/>
          <w:szCs w:val="28"/>
          <w:lang w:val="nl-NL"/>
        </w:rPr>
        <w:lastRenderedPageBreak/>
        <w:t>Điều 35a của dự thảo cần xem xét bổ sung hành vi vi phạm có thể chuyển tới cơ quan điều tra xử lý hình sự nhằm đảm bảo tính răn đe, phòng ngừa vi phạm.</w:t>
      </w:r>
      <w:r w:rsidR="009B7B06">
        <w:rPr>
          <w:rFonts w:ascii="Times New Roman" w:hAnsi="Times New Roman"/>
          <w:sz w:val="28"/>
          <w:szCs w:val="28"/>
          <w:lang w:val="nl-NL"/>
        </w:rPr>
        <w:t xml:space="preserve"> (</w:t>
      </w:r>
      <w:r w:rsidR="009B7B06" w:rsidRPr="009B7B06">
        <w:rPr>
          <w:rFonts w:ascii="Times New Roman" w:hAnsi="Times New Roman"/>
          <w:b/>
          <w:sz w:val="28"/>
          <w:szCs w:val="28"/>
          <w:lang w:val="nl-NL"/>
        </w:rPr>
        <w:t>Bộ Văn hóa, Thể thao và Du lịch</w:t>
      </w:r>
      <w:r w:rsidR="009B7B06">
        <w:rPr>
          <w:rFonts w:ascii="Times New Roman" w:hAnsi="Times New Roman"/>
          <w:sz w:val="28"/>
          <w:szCs w:val="28"/>
          <w:lang w:val="nl-NL"/>
        </w:rPr>
        <w:t>)</w:t>
      </w:r>
    </w:p>
    <w:p w:rsidR="009B7B06" w:rsidRDefault="009B7B06" w:rsidP="009B7B06">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147AC4" w:rsidRDefault="009B7B06" w:rsidP="002857F6">
      <w:pPr>
        <w:widowControl w:val="0"/>
        <w:spacing w:before="100" w:after="100" w:line="240" w:lineRule="auto"/>
        <w:ind w:firstLine="720"/>
        <w:jc w:val="both"/>
        <w:rPr>
          <w:rFonts w:ascii="Times New Roman" w:hAnsi="Times New Roman"/>
          <w:sz w:val="28"/>
          <w:szCs w:val="28"/>
          <w:lang w:val="nl-NL"/>
        </w:rPr>
      </w:pPr>
      <w:r w:rsidRPr="009B7B06">
        <w:rPr>
          <w:rFonts w:ascii="Times New Roman" w:hAnsi="Times New Roman"/>
          <w:i/>
          <w:sz w:val="28"/>
          <w:szCs w:val="28"/>
          <w:lang w:val="nl-NL"/>
        </w:rPr>
        <w:t>Tại dự thảo quy định mức phạt VPHC nghiêm khắc (200.000.000 đồng đến 250.000.000 đồng) đối với hành vi tổ chức hoặc tạo điều kiện thực hiện hành vi rửa tiền. Trường hợp có dấu hiệu vi phạm pháp luật hình sự, sẽ chuyển cơ quan công an giải quyết theo thẩm quyền và theo quy định tại Điều 324 BLHS (Tội rửa tiền).</w:t>
      </w:r>
    </w:p>
    <w:p w:rsidR="00147AC4" w:rsidRDefault="002857F6" w:rsidP="00147AC4">
      <w:pPr>
        <w:widowControl w:val="0"/>
        <w:spacing w:before="100" w:after="100" w:line="240" w:lineRule="auto"/>
        <w:jc w:val="both"/>
        <w:rPr>
          <w:rFonts w:ascii="Times New Roman" w:hAnsi="Times New Roman"/>
          <w:sz w:val="28"/>
          <w:szCs w:val="28"/>
          <w:lang w:val="nl-NL"/>
        </w:rPr>
      </w:pPr>
      <w:r w:rsidRPr="00A56B10">
        <w:rPr>
          <w:rFonts w:ascii="Times New Roman" w:hAnsi="Times New Roman"/>
          <w:b/>
          <w:sz w:val="28"/>
          <w:szCs w:val="28"/>
          <w:lang w:val="nl-NL"/>
        </w:rPr>
        <w:t>II. TỔNG HỢP, GIẢI TRÌNH, TIẾP THU Ý KIẾN CỦA CÁC ĐỐI TƯỢNG CHỊU SỰ TÁC ĐỘNG</w:t>
      </w:r>
    </w:p>
    <w:p w:rsidR="002857F6" w:rsidRPr="00147AC4" w:rsidRDefault="002857F6" w:rsidP="00147AC4">
      <w:pPr>
        <w:widowControl w:val="0"/>
        <w:spacing w:before="100" w:after="100" w:line="240" w:lineRule="auto"/>
        <w:jc w:val="both"/>
        <w:rPr>
          <w:rFonts w:ascii="Times New Roman" w:hAnsi="Times New Roman"/>
          <w:sz w:val="28"/>
          <w:szCs w:val="28"/>
          <w:lang w:val="nl-NL"/>
        </w:rPr>
      </w:pPr>
      <w:r w:rsidRPr="00FD4E2B">
        <w:rPr>
          <w:rFonts w:ascii="Times New Roman" w:hAnsi="Times New Roman"/>
          <w:b/>
          <w:sz w:val="28"/>
          <w:szCs w:val="28"/>
          <w:lang w:val="nl-NL"/>
        </w:rPr>
        <w:t>2.1. Ý KIẾN TIẾP THU</w:t>
      </w:r>
    </w:p>
    <w:p w:rsidR="00A56B10" w:rsidRDefault="004F6797" w:rsidP="004F6797">
      <w:pPr>
        <w:widowControl w:val="0"/>
        <w:spacing w:before="100" w:after="100" w:line="240" w:lineRule="auto"/>
        <w:ind w:firstLine="720"/>
        <w:jc w:val="both"/>
        <w:rPr>
          <w:rFonts w:ascii="Times New Roman" w:hAnsi="Times New Roman"/>
          <w:sz w:val="28"/>
          <w:szCs w:val="28"/>
          <w:lang w:val="nl-NL"/>
        </w:rPr>
      </w:pPr>
      <w:r w:rsidRPr="004F6797">
        <w:rPr>
          <w:rFonts w:ascii="Times New Roman" w:hAnsi="Times New Roman"/>
          <w:b/>
          <w:sz w:val="28"/>
          <w:szCs w:val="28"/>
          <w:lang w:val="nl-NL"/>
        </w:rPr>
        <w:t>2.1.1.</w:t>
      </w:r>
      <w:r>
        <w:rPr>
          <w:rFonts w:ascii="Times New Roman" w:hAnsi="Times New Roman"/>
          <w:sz w:val="28"/>
          <w:szCs w:val="28"/>
          <w:lang w:val="nl-NL"/>
        </w:rPr>
        <w:t xml:space="preserve"> </w:t>
      </w:r>
      <w:r w:rsidRPr="004F6797">
        <w:rPr>
          <w:rFonts w:ascii="Times New Roman" w:hAnsi="Times New Roman"/>
          <w:sz w:val="28"/>
          <w:szCs w:val="28"/>
          <w:lang w:val="nl-NL"/>
        </w:rPr>
        <w:t>Khoản 1 Điều 1 Đề nghị bổ sung phần gạch chân để thống nhất với yêu cầu tại Khoản 4 Điều 8 Thông tư số 155/2015/TT-BTC:</w:t>
      </w:r>
      <w:r>
        <w:rPr>
          <w:rFonts w:ascii="Times New Roman" w:hAnsi="Times New Roman"/>
          <w:sz w:val="28"/>
          <w:szCs w:val="28"/>
          <w:lang w:val="nl-NL"/>
        </w:rPr>
        <w:t xml:space="preserve"> </w:t>
      </w:r>
      <w:r w:rsidRPr="004F6797">
        <w:rPr>
          <w:rFonts w:ascii="Times New Roman" w:hAnsi="Times New Roman"/>
          <w:sz w:val="28"/>
          <w:szCs w:val="28"/>
          <w:lang w:val="nl-NL"/>
        </w:rPr>
        <w:t xml:space="preserve">“c) Không công bố báo cáo sử dụng vốn được kiểm toán xác nhận tại ĐHĐCĐ hoặc không thuyết minh chi tiết việc sử dụng vốn thu được từ đợt chào bán trong báo cáo tài chính năm được kiểm toán xác nhận </w:t>
      </w:r>
      <w:r w:rsidRPr="004F6797">
        <w:rPr>
          <w:rFonts w:ascii="Times New Roman" w:hAnsi="Times New Roman"/>
          <w:sz w:val="28"/>
          <w:szCs w:val="28"/>
          <w:u w:val="single"/>
          <w:lang w:val="nl-NL"/>
        </w:rPr>
        <w:t>trừ trường hợp CTĐC chào bán cổ phiếu để hoán đổi các khoản nợ hoặc hoán đổi cổ phần, phần vốn góp</w:t>
      </w:r>
      <w:r w:rsidRPr="004F6797">
        <w:rPr>
          <w:rFonts w:ascii="Times New Roman" w:hAnsi="Times New Roman"/>
          <w:sz w:val="28"/>
          <w:szCs w:val="28"/>
          <w:lang w:val="nl-NL"/>
        </w:rPr>
        <w:t>”</w:t>
      </w:r>
      <w:r>
        <w:rPr>
          <w:rFonts w:ascii="Times New Roman" w:hAnsi="Times New Roman"/>
          <w:sz w:val="28"/>
          <w:szCs w:val="28"/>
          <w:lang w:val="nl-NL"/>
        </w:rPr>
        <w:t xml:space="preserve"> (</w:t>
      </w:r>
      <w:r w:rsidRPr="004F6797">
        <w:rPr>
          <w:rFonts w:ascii="Times New Roman" w:hAnsi="Times New Roman"/>
          <w:b/>
          <w:sz w:val="28"/>
          <w:szCs w:val="28"/>
          <w:lang w:val="nl-NL"/>
        </w:rPr>
        <w:t>Công ty TNHH KPMG Việt Nam</w:t>
      </w:r>
      <w:r>
        <w:rPr>
          <w:rFonts w:ascii="Times New Roman" w:hAnsi="Times New Roman"/>
          <w:b/>
          <w:sz w:val="28"/>
          <w:szCs w:val="28"/>
          <w:lang w:val="nl-NL"/>
        </w:rPr>
        <w:t>)</w:t>
      </w:r>
    </w:p>
    <w:p w:rsidR="004F6797" w:rsidRDefault="004F6797" w:rsidP="004F6797">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Tiếp thu ý kiến này, Bộ Tài chính đã</w:t>
      </w:r>
      <w:r>
        <w:rPr>
          <w:rFonts w:ascii="Times New Roman" w:hAnsi="Times New Roman"/>
          <w:i/>
          <w:sz w:val="28"/>
          <w:szCs w:val="28"/>
          <w:lang w:val="nl-NL"/>
        </w:rPr>
        <w:t xml:space="preserve"> chỉnh sửa như sau: </w:t>
      </w:r>
    </w:p>
    <w:p w:rsidR="004F6797" w:rsidRDefault="004F6797" w:rsidP="004F6797">
      <w:pPr>
        <w:widowControl w:val="0"/>
        <w:spacing w:before="100" w:after="100" w:line="240" w:lineRule="auto"/>
        <w:ind w:firstLine="720"/>
        <w:jc w:val="both"/>
        <w:rPr>
          <w:rFonts w:ascii="Times New Roman" w:hAnsi="Times New Roman"/>
          <w:i/>
          <w:sz w:val="28"/>
          <w:szCs w:val="28"/>
          <w:lang w:val="nl-NL"/>
        </w:rPr>
      </w:pPr>
      <w:r w:rsidRPr="00CC2B90">
        <w:rPr>
          <w:rFonts w:ascii="Times New Roman" w:hAnsi="Times New Roman"/>
          <w:i/>
          <w:sz w:val="28"/>
          <w:szCs w:val="28"/>
          <w:lang w:val="nl-NL"/>
        </w:rPr>
        <w:t>“</w:t>
      </w:r>
      <w:r>
        <w:rPr>
          <w:rFonts w:ascii="Times New Roman" w:hAnsi="Times New Roman"/>
          <w:i/>
          <w:sz w:val="28"/>
          <w:szCs w:val="28"/>
          <w:lang w:val="nl-NL"/>
        </w:rPr>
        <w:t xml:space="preserve">4. </w:t>
      </w:r>
      <w:r w:rsidRPr="00C119E4">
        <w:rPr>
          <w:rFonts w:ascii="Times New Roman" w:hAnsi="Times New Roman"/>
          <w:i/>
          <w:sz w:val="28"/>
          <w:szCs w:val="28"/>
          <w:lang w:val="nl-NL"/>
        </w:rPr>
        <w:t>Bổ sung Điểm c Khoản 1 Điều 4 như sau:</w:t>
      </w:r>
      <w:r>
        <w:rPr>
          <w:rFonts w:ascii="Times New Roman" w:hAnsi="Times New Roman"/>
          <w:i/>
          <w:sz w:val="28"/>
          <w:szCs w:val="28"/>
          <w:lang w:val="nl-NL"/>
        </w:rPr>
        <w:t xml:space="preserve"> </w:t>
      </w:r>
    </w:p>
    <w:p w:rsidR="004F6797" w:rsidRPr="00CC2B90" w:rsidRDefault="004F6797" w:rsidP="004F6797">
      <w:pPr>
        <w:widowControl w:val="0"/>
        <w:spacing w:before="100" w:after="100" w:line="240" w:lineRule="auto"/>
        <w:ind w:firstLine="720"/>
        <w:jc w:val="both"/>
        <w:rPr>
          <w:rFonts w:ascii="Times New Roman" w:hAnsi="Times New Roman"/>
          <w:i/>
          <w:sz w:val="28"/>
          <w:szCs w:val="28"/>
          <w:lang w:val="nl-NL"/>
        </w:rPr>
      </w:pPr>
      <w:r w:rsidRPr="00CC2B90">
        <w:rPr>
          <w:rFonts w:ascii="Times New Roman" w:hAnsi="Times New Roman"/>
          <w:i/>
          <w:sz w:val="28"/>
          <w:szCs w:val="28"/>
          <w:lang w:val="nl-NL"/>
        </w:rPr>
        <w:t>c) Không công bố báo cáo sử dụng vốn được kiểm toán xác nhận tại Đại hội đồng cổ đông hoặc không thuyết minh chi tiết việc sử dụng vốn thu được từ đợt chào bán cổ phiếu riêng lẻ trong báo cáo tài chính năm được kiểm toán xác nhận, trừ trường hợp chào bán cổ phiếu để hoán đổi các khoản nợ hoặc hoán đổi cổ phần, phần vốn góp.”</w:t>
      </w:r>
    </w:p>
    <w:p w:rsidR="00EA447B" w:rsidRDefault="004F6797" w:rsidP="00EA447B">
      <w:pPr>
        <w:widowControl w:val="0"/>
        <w:spacing w:before="100" w:after="100" w:line="240" w:lineRule="auto"/>
        <w:ind w:firstLine="720"/>
        <w:jc w:val="both"/>
        <w:rPr>
          <w:rFonts w:ascii="Times New Roman" w:hAnsi="Times New Roman"/>
          <w:sz w:val="28"/>
          <w:szCs w:val="28"/>
          <w:lang w:val="nl-NL"/>
        </w:rPr>
      </w:pPr>
      <w:r w:rsidRPr="004F6797">
        <w:rPr>
          <w:rFonts w:ascii="Times New Roman" w:hAnsi="Times New Roman"/>
          <w:b/>
          <w:sz w:val="28"/>
          <w:szCs w:val="28"/>
          <w:lang w:val="nl-NL"/>
        </w:rPr>
        <w:t xml:space="preserve">2.1.2. </w:t>
      </w:r>
      <w:r w:rsidR="00EA447B">
        <w:rPr>
          <w:rFonts w:ascii="Times New Roman" w:hAnsi="Times New Roman"/>
          <w:b/>
          <w:sz w:val="28"/>
          <w:szCs w:val="28"/>
          <w:lang w:val="nl-NL"/>
        </w:rPr>
        <w:t xml:space="preserve"> </w:t>
      </w:r>
      <w:r w:rsidR="00EA447B" w:rsidRPr="00EA447B">
        <w:rPr>
          <w:rFonts w:ascii="Times New Roman" w:hAnsi="Times New Roman"/>
          <w:sz w:val="28"/>
          <w:szCs w:val="28"/>
          <w:lang w:val="nl-NL"/>
        </w:rPr>
        <w:t>Điểm c Khoản 1 Điều 4</w:t>
      </w:r>
      <w:r w:rsidR="005C511A">
        <w:rPr>
          <w:rFonts w:ascii="Times New Roman" w:hAnsi="Times New Roman"/>
          <w:sz w:val="28"/>
          <w:szCs w:val="28"/>
          <w:lang w:val="nl-NL"/>
        </w:rPr>
        <w:t xml:space="preserve">, </w:t>
      </w:r>
      <w:r w:rsidR="005C511A" w:rsidRPr="005C511A">
        <w:rPr>
          <w:rFonts w:ascii="Times New Roman" w:hAnsi="Times New Roman"/>
          <w:sz w:val="28"/>
          <w:szCs w:val="28"/>
          <w:lang w:val="nl-NL"/>
        </w:rPr>
        <w:t>Điểm c Khoản 1 Điề</w:t>
      </w:r>
      <w:r w:rsidR="005C511A">
        <w:rPr>
          <w:rFonts w:ascii="Times New Roman" w:hAnsi="Times New Roman"/>
          <w:sz w:val="28"/>
          <w:szCs w:val="28"/>
          <w:lang w:val="nl-NL"/>
        </w:rPr>
        <w:t>u 6</w:t>
      </w:r>
      <w:r w:rsidR="00EA447B">
        <w:rPr>
          <w:rFonts w:ascii="Times New Roman" w:hAnsi="Times New Roman"/>
          <w:sz w:val="28"/>
          <w:szCs w:val="28"/>
          <w:lang w:val="nl-NL"/>
        </w:rPr>
        <w:t xml:space="preserve">: </w:t>
      </w:r>
      <w:r w:rsidR="00EA447B" w:rsidRPr="00EA447B">
        <w:rPr>
          <w:rFonts w:ascii="Times New Roman" w:hAnsi="Times New Roman"/>
          <w:sz w:val="28"/>
          <w:szCs w:val="28"/>
          <w:lang w:val="nl-NL"/>
        </w:rPr>
        <w:t>Nên nêu rõ là tại ĐHĐCĐ được tổ chức vào thời điểm nào, vì đối tượng bị xử phạt có thể</w:t>
      </w:r>
      <w:r w:rsidR="005C511A">
        <w:rPr>
          <w:rFonts w:ascii="Times New Roman" w:hAnsi="Times New Roman"/>
          <w:sz w:val="28"/>
          <w:szCs w:val="28"/>
          <w:lang w:val="nl-NL"/>
        </w:rPr>
        <w:t xml:space="preserve"> không</w:t>
      </w:r>
      <w:r w:rsidR="00EA447B" w:rsidRPr="00EA447B">
        <w:rPr>
          <w:rFonts w:ascii="Times New Roman" w:hAnsi="Times New Roman"/>
          <w:sz w:val="28"/>
          <w:szCs w:val="28"/>
          <w:lang w:val="nl-NL"/>
        </w:rPr>
        <w:t xml:space="preserve"> chấp nhận và nêu lý do công ty chưa công bố ở hiện tại nhưng sẽ công bố ở đại hội tiếp theo.</w:t>
      </w:r>
      <w:r w:rsidR="00EA447B">
        <w:rPr>
          <w:rFonts w:ascii="Times New Roman" w:hAnsi="Times New Roman"/>
          <w:sz w:val="28"/>
          <w:szCs w:val="28"/>
          <w:lang w:val="nl-NL"/>
        </w:rPr>
        <w:t xml:space="preserve"> </w:t>
      </w:r>
      <w:r w:rsidR="00EA447B" w:rsidRPr="00EA447B">
        <w:rPr>
          <w:rFonts w:ascii="Times New Roman" w:hAnsi="Times New Roman"/>
          <w:sz w:val="28"/>
          <w:szCs w:val="28"/>
          <w:lang w:val="nl-NL"/>
        </w:rPr>
        <w:t>Nên quy định rõ hơn về thời điểm và cách thức công bố thông tin liên quan đến “báo cáo sử dụng vốn được kiểm toán xác nhận”</w:t>
      </w:r>
      <w:r w:rsidR="00EA447B">
        <w:rPr>
          <w:rFonts w:ascii="Times New Roman" w:hAnsi="Times New Roman"/>
          <w:sz w:val="28"/>
          <w:szCs w:val="28"/>
          <w:lang w:val="nl-NL"/>
        </w:rPr>
        <w:t xml:space="preserve">. </w:t>
      </w:r>
      <w:r w:rsidR="00EA447B" w:rsidRPr="00EA447B">
        <w:rPr>
          <w:rFonts w:ascii="Times New Roman" w:hAnsi="Times New Roman"/>
          <w:sz w:val="28"/>
          <w:szCs w:val="28"/>
          <w:lang w:val="nl-NL"/>
        </w:rPr>
        <w:t>Nên nêu rõ thuyết minh báo cáo tài chính cho năm tài chính hoặc kỳ hoạt động nào</w:t>
      </w:r>
      <w:r w:rsidR="00EA447B">
        <w:rPr>
          <w:rFonts w:ascii="Times New Roman" w:hAnsi="Times New Roman"/>
          <w:sz w:val="28"/>
          <w:szCs w:val="28"/>
          <w:lang w:val="nl-NL"/>
        </w:rPr>
        <w:t xml:space="preserve"> (</w:t>
      </w:r>
      <w:r w:rsidR="00EA447B" w:rsidRPr="004F6797">
        <w:rPr>
          <w:rFonts w:ascii="Times New Roman" w:hAnsi="Times New Roman"/>
          <w:b/>
          <w:sz w:val="28"/>
          <w:szCs w:val="28"/>
          <w:lang w:val="nl-NL"/>
        </w:rPr>
        <w:t>Công ty TNHH KPMG Việt Nam</w:t>
      </w:r>
      <w:r w:rsidR="00EA447B">
        <w:rPr>
          <w:rFonts w:ascii="Times New Roman" w:hAnsi="Times New Roman"/>
          <w:b/>
          <w:sz w:val="28"/>
          <w:szCs w:val="28"/>
          <w:lang w:val="nl-NL"/>
        </w:rPr>
        <w:t>)</w:t>
      </w:r>
    </w:p>
    <w:p w:rsidR="00EA447B" w:rsidRPr="005C511A" w:rsidRDefault="00EA447B" w:rsidP="00EA447B">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 xml:space="preserve">Tiếp thu ý kiến này, Bộ Tài chính </w:t>
      </w:r>
      <w:r w:rsidRPr="005C511A">
        <w:rPr>
          <w:rFonts w:ascii="Times New Roman" w:hAnsi="Times New Roman"/>
          <w:i/>
          <w:sz w:val="28"/>
          <w:szCs w:val="28"/>
          <w:lang w:val="nl-NL"/>
        </w:rPr>
        <w:t>sẽ quy định chi tiết tại Thông tư hướng dẫ</w:t>
      </w:r>
      <w:r w:rsidR="005C511A">
        <w:rPr>
          <w:rFonts w:ascii="Times New Roman" w:hAnsi="Times New Roman"/>
          <w:i/>
          <w:sz w:val="28"/>
          <w:szCs w:val="28"/>
          <w:lang w:val="nl-NL"/>
        </w:rPr>
        <w:t>n Nghị định</w:t>
      </w:r>
      <w:r w:rsidRPr="005C511A">
        <w:rPr>
          <w:rFonts w:ascii="Times New Roman" w:hAnsi="Times New Roman"/>
          <w:i/>
          <w:sz w:val="28"/>
          <w:szCs w:val="28"/>
          <w:lang w:val="nl-NL"/>
        </w:rPr>
        <w:t xml:space="preserve"> này</w:t>
      </w:r>
      <w:r w:rsidR="005C511A" w:rsidRPr="005C511A">
        <w:rPr>
          <w:rFonts w:ascii="Times New Roman" w:hAnsi="Times New Roman"/>
          <w:i/>
          <w:sz w:val="28"/>
          <w:szCs w:val="28"/>
          <w:lang w:val="nl-NL"/>
        </w:rPr>
        <w:t xml:space="preserve"> </w:t>
      </w:r>
      <w:r w:rsidR="005C511A">
        <w:rPr>
          <w:rFonts w:ascii="Times New Roman" w:hAnsi="Times New Roman"/>
          <w:i/>
          <w:sz w:val="28"/>
          <w:szCs w:val="28"/>
          <w:lang w:val="nl-NL"/>
        </w:rPr>
        <w:t>đ</w:t>
      </w:r>
      <w:r w:rsidR="005C511A" w:rsidRPr="005C511A">
        <w:rPr>
          <w:rFonts w:ascii="Times New Roman" w:hAnsi="Times New Roman"/>
          <w:i/>
          <w:sz w:val="28"/>
          <w:szCs w:val="28"/>
          <w:lang w:val="nl-NL"/>
        </w:rPr>
        <w:t>ể đảm bảo rõ ràng hơn trong quy định xử phạ</w:t>
      </w:r>
      <w:r w:rsidR="005C511A">
        <w:rPr>
          <w:rFonts w:ascii="Times New Roman" w:hAnsi="Times New Roman"/>
          <w:i/>
          <w:sz w:val="28"/>
          <w:szCs w:val="28"/>
          <w:lang w:val="nl-NL"/>
        </w:rPr>
        <w:t>t</w:t>
      </w:r>
      <w:r w:rsidRPr="005C511A">
        <w:rPr>
          <w:rFonts w:ascii="Times New Roman" w:hAnsi="Times New Roman"/>
          <w:i/>
          <w:sz w:val="28"/>
          <w:szCs w:val="28"/>
          <w:lang w:val="nl-NL"/>
        </w:rPr>
        <w:t>.</w:t>
      </w:r>
    </w:p>
    <w:p w:rsidR="004F6797" w:rsidRDefault="005C511A" w:rsidP="002857F6">
      <w:pPr>
        <w:widowControl w:val="0"/>
        <w:spacing w:before="100" w:after="100" w:line="240" w:lineRule="auto"/>
        <w:ind w:firstLine="720"/>
        <w:jc w:val="both"/>
        <w:rPr>
          <w:rFonts w:ascii="Times New Roman" w:hAnsi="Times New Roman"/>
          <w:sz w:val="28"/>
          <w:szCs w:val="28"/>
          <w:lang w:val="nl-NL"/>
        </w:rPr>
      </w:pPr>
      <w:r w:rsidRPr="005C511A">
        <w:rPr>
          <w:rFonts w:ascii="Times New Roman" w:hAnsi="Times New Roman"/>
          <w:b/>
          <w:sz w:val="28"/>
          <w:szCs w:val="28"/>
          <w:lang w:val="nl-NL"/>
        </w:rPr>
        <w:t>2.1.3.</w:t>
      </w:r>
      <w:r>
        <w:rPr>
          <w:rFonts w:ascii="Times New Roman" w:hAnsi="Times New Roman"/>
          <w:sz w:val="28"/>
          <w:szCs w:val="28"/>
          <w:lang w:val="nl-NL"/>
        </w:rPr>
        <w:t xml:space="preserve"> </w:t>
      </w:r>
      <w:r w:rsidRPr="005C511A">
        <w:rPr>
          <w:rFonts w:ascii="Times New Roman" w:hAnsi="Times New Roman"/>
          <w:sz w:val="28"/>
          <w:szCs w:val="28"/>
          <w:lang w:val="nl-NL"/>
        </w:rPr>
        <w:t>Khoản 6 và khoản 11 Điều 1 dự thảo: Bổ sung khoản 5 Điều 9, khoản 2a Điều 14 Nghị định 108/2013/NĐ-CP: Cần bổ sung quy định cụ thể nội dung “không nộp”, “không đăng ký giao dịch” tức là chưa thực hiện sau khi có văn bản của cơ quan thẩm quyền trong một khoảng thời gian quy định cụ thể.</w:t>
      </w:r>
      <w:r>
        <w:rPr>
          <w:rFonts w:ascii="Times New Roman" w:hAnsi="Times New Roman"/>
          <w:sz w:val="28"/>
          <w:szCs w:val="28"/>
          <w:lang w:val="nl-NL"/>
        </w:rPr>
        <w:t xml:space="preserve"> (</w:t>
      </w:r>
      <w:r w:rsidRPr="005C511A">
        <w:rPr>
          <w:rFonts w:ascii="Times New Roman" w:hAnsi="Times New Roman"/>
          <w:b/>
          <w:sz w:val="28"/>
          <w:szCs w:val="28"/>
          <w:lang w:val="nl-NL"/>
        </w:rPr>
        <w:t>Tổng công ty Hàng không Việt Nam - CTCP</w:t>
      </w:r>
      <w:r>
        <w:rPr>
          <w:rFonts w:ascii="Times New Roman" w:hAnsi="Times New Roman"/>
          <w:sz w:val="28"/>
          <w:szCs w:val="28"/>
          <w:lang w:val="nl-NL"/>
        </w:rPr>
        <w:t>)</w:t>
      </w:r>
    </w:p>
    <w:p w:rsidR="00FD4E2B" w:rsidRDefault="005C511A" w:rsidP="002857F6">
      <w:pPr>
        <w:widowControl w:val="0"/>
        <w:spacing w:before="100" w:after="100" w:line="240" w:lineRule="auto"/>
        <w:ind w:firstLine="720"/>
        <w:jc w:val="both"/>
        <w:rPr>
          <w:rFonts w:ascii="Times New Roman" w:hAnsi="Times New Roman"/>
          <w:sz w:val="28"/>
          <w:szCs w:val="28"/>
          <w:lang w:val="nl-NL"/>
        </w:rPr>
      </w:pPr>
      <w:r w:rsidRPr="00C87A55">
        <w:rPr>
          <w:rFonts w:ascii="Times New Roman" w:hAnsi="Times New Roman"/>
          <w:i/>
          <w:sz w:val="28"/>
          <w:szCs w:val="28"/>
          <w:lang w:val="nl-NL"/>
        </w:rPr>
        <w:lastRenderedPageBreak/>
        <w:t xml:space="preserve">Tiếp thu ý kiến này, Bộ Tài chính </w:t>
      </w:r>
      <w:r w:rsidRPr="005C511A">
        <w:rPr>
          <w:rFonts w:ascii="Times New Roman" w:hAnsi="Times New Roman"/>
          <w:i/>
          <w:sz w:val="28"/>
          <w:szCs w:val="28"/>
          <w:lang w:val="nl-NL"/>
        </w:rPr>
        <w:t>sẽ quy định chi tiết tại Thông tư hướng dẫ</w:t>
      </w:r>
      <w:r>
        <w:rPr>
          <w:rFonts w:ascii="Times New Roman" w:hAnsi="Times New Roman"/>
          <w:i/>
          <w:sz w:val="28"/>
          <w:szCs w:val="28"/>
          <w:lang w:val="nl-NL"/>
        </w:rPr>
        <w:t>n Nghị định</w:t>
      </w:r>
      <w:r w:rsidRPr="005C511A">
        <w:rPr>
          <w:rFonts w:ascii="Times New Roman" w:hAnsi="Times New Roman"/>
          <w:i/>
          <w:sz w:val="28"/>
          <w:szCs w:val="28"/>
          <w:lang w:val="nl-NL"/>
        </w:rPr>
        <w:t xml:space="preserve"> này</w:t>
      </w:r>
      <w:r>
        <w:rPr>
          <w:rFonts w:ascii="Times New Roman" w:hAnsi="Times New Roman"/>
          <w:i/>
          <w:sz w:val="28"/>
          <w:szCs w:val="28"/>
          <w:lang w:val="nl-NL"/>
        </w:rPr>
        <w:t>.</w:t>
      </w:r>
    </w:p>
    <w:p w:rsidR="00FD4E2B" w:rsidRDefault="005C511A" w:rsidP="002857F6">
      <w:pPr>
        <w:widowControl w:val="0"/>
        <w:spacing w:before="100" w:after="100" w:line="240" w:lineRule="auto"/>
        <w:ind w:firstLine="720"/>
        <w:jc w:val="both"/>
        <w:rPr>
          <w:rFonts w:ascii="Times New Roman" w:hAnsi="Times New Roman"/>
          <w:sz w:val="28"/>
          <w:szCs w:val="28"/>
          <w:lang w:val="nl-NL"/>
        </w:rPr>
      </w:pPr>
      <w:r w:rsidRPr="002E4128">
        <w:rPr>
          <w:rFonts w:ascii="Times New Roman" w:hAnsi="Times New Roman"/>
          <w:b/>
          <w:sz w:val="28"/>
          <w:szCs w:val="28"/>
          <w:lang w:val="nl-NL"/>
        </w:rPr>
        <w:t>2.1.4.</w:t>
      </w:r>
      <w:r>
        <w:rPr>
          <w:rFonts w:ascii="Times New Roman" w:hAnsi="Times New Roman"/>
          <w:sz w:val="28"/>
          <w:szCs w:val="28"/>
          <w:lang w:val="nl-NL"/>
        </w:rPr>
        <w:t xml:space="preserve"> </w:t>
      </w:r>
      <w:r w:rsidR="002E4128" w:rsidRPr="002E4128">
        <w:rPr>
          <w:rFonts w:ascii="Times New Roman" w:hAnsi="Times New Roman"/>
          <w:sz w:val="28"/>
          <w:szCs w:val="28"/>
          <w:lang w:val="nl-NL"/>
        </w:rPr>
        <w:t>Đề nghị sửa lại vì Điề</w:t>
      </w:r>
      <w:r w:rsidR="002E4128">
        <w:rPr>
          <w:rFonts w:ascii="Times New Roman" w:hAnsi="Times New Roman"/>
          <w:sz w:val="28"/>
          <w:szCs w:val="28"/>
          <w:lang w:val="nl-NL"/>
        </w:rPr>
        <w:t>u 12 không có Đ</w:t>
      </w:r>
      <w:r w:rsidR="002E4128" w:rsidRPr="002E4128">
        <w:rPr>
          <w:rFonts w:ascii="Times New Roman" w:hAnsi="Times New Roman"/>
          <w:sz w:val="28"/>
          <w:szCs w:val="28"/>
          <w:lang w:val="nl-NL"/>
        </w:rPr>
        <w:t>iểm a, đề nghị sửa lại</w:t>
      </w:r>
      <w:r w:rsidR="00612638">
        <w:rPr>
          <w:rFonts w:ascii="Times New Roman" w:hAnsi="Times New Roman"/>
          <w:sz w:val="28"/>
          <w:szCs w:val="28"/>
          <w:lang w:val="nl-NL"/>
        </w:rPr>
        <w:t>, làm rõ Điểm b</w:t>
      </w:r>
      <w:r w:rsidR="002E4128">
        <w:rPr>
          <w:rFonts w:ascii="Times New Roman" w:hAnsi="Times New Roman"/>
          <w:sz w:val="28"/>
          <w:szCs w:val="28"/>
          <w:lang w:val="nl-NL"/>
        </w:rPr>
        <w:t xml:space="preserve"> (</w:t>
      </w:r>
      <w:r w:rsidR="002E4128" w:rsidRPr="002E4128">
        <w:rPr>
          <w:rFonts w:ascii="Times New Roman" w:hAnsi="Times New Roman"/>
          <w:b/>
          <w:sz w:val="28"/>
          <w:szCs w:val="28"/>
          <w:lang w:val="nl-NL"/>
        </w:rPr>
        <w:t>Công ty TNHH Deloitte Việt Nam</w:t>
      </w:r>
      <w:r w:rsidR="002E4128" w:rsidRPr="002E4128">
        <w:rPr>
          <w:rFonts w:ascii="Times New Roman" w:hAnsi="Times New Roman"/>
          <w:sz w:val="28"/>
          <w:szCs w:val="28"/>
          <w:lang w:val="nl-NL"/>
        </w:rPr>
        <w:t>)</w:t>
      </w:r>
    </w:p>
    <w:p w:rsidR="002E4128" w:rsidRDefault="002E4128" w:rsidP="002E4128">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Tiếp thu ý kiến này, Bộ Tài chính đã</w:t>
      </w:r>
      <w:r>
        <w:rPr>
          <w:rFonts w:ascii="Times New Roman" w:hAnsi="Times New Roman"/>
          <w:i/>
          <w:sz w:val="28"/>
          <w:szCs w:val="28"/>
          <w:lang w:val="nl-NL"/>
        </w:rPr>
        <w:t xml:space="preserve"> chỉnh sửa như sau:</w:t>
      </w:r>
    </w:p>
    <w:p w:rsidR="002E4128" w:rsidRPr="00B1395B" w:rsidRDefault="002E4128" w:rsidP="002E4128">
      <w:pPr>
        <w:widowControl w:val="0"/>
        <w:spacing w:before="100" w:after="100" w:line="240" w:lineRule="auto"/>
        <w:ind w:firstLine="720"/>
        <w:jc w:val="both"/>
        <w:rPr>
          <w:rFonts w:ascii="Times New Roman" w:hAnsi="Times New Roman"/>
          <w:i/>
          <w:sz w:val="28"/>
          <w:szCs w:val="28"/>
          <w:lang w:val="nl-NL"/>
        </w:rPr>
      </w:pPr>
      <w:r w:rsidRPr="00B1395B">
        <w:rPr>
          <w:rFonts w:ascii="Times New Roman" w:hAnsi="Times New Roman"/>
          <w:i/>
          <w:sz w:val="28"/>
          <w:szCs w:val="28"/>
          <w:lang w:val="nl-NL"/>
        </w:rPr>
        <w:t>“14. Sửa đổi Khoản 1 Điều 12 như sau:</w:t>
      </w:r>
    </w:p>
    <w:p w:rsidR="002E4128" w:rsidRPr="00B1395B" w:rsidRDefault="002E4128" w:rsidP="002E4128">
      <w:pPr>
        <w:widowControl w:val="0"/>
        <w:spacing w:before="100" w:after="100" w:line="240" w:lineRule="auto"/>
        <w:ind w:firstLine="720"/>
        <w:jc w:val="both"/>
        <w:rPr>
          <w:rFonts w:ascii="Times New Roman" w:hAnsi="Times New Roman"/>
          <w:i/>
          <w:sz w:val="28"/>
          <w:szCs w:val="28"/>
          <w:lang w:val="nl-NL"/>
        </w:rPr>
      </w:pPr>
      <w:r w:rsidRPr="00B1395B">
        <w:rPr>
          <w:rFonts w:ascii="Times New Roman" w:hAnsi="Times New Roman"/>
          <w:i/>
          <w:sz w:val="28"/>
          <w:szCs w:val="28"/>
          <w:lang w:val="nl-NL"/>
        </w:rPr>
        <w:t>1. Phạt tiền từ 30.000.000 đồng đến 50.000.000 đồng đối với một trong các hành vi vi phạm sau đây:</w:t>
      </w:r>
    </w:p>
    <w:p w:rsidR="002E4128" w:rsidRPr="00B1395B" w:rsidRDefault="002E4128" w:rsidP="002E4128">
      <w:pPr>
        <w:widowControl w:val="0"/>
        <w:spacing w:before="100" w:after="100" w:line="240" w:lineRule="auto"/>
        <w:ind w:firstLine="720"/>
        <w:jc w:val="both"/>
        <w:rPr>
          <w:rFonts w:ascii="Times New Roman" w:hAnsi="Times New Roman"/>
          <w:i/>
          <w:sz w:val="28"/>
          <w:szCs w:val="28"/>
          <w:lang w:val="nl-NL"/>
        </w:rPr>
      </w:pPr>
      <w:r w:rsidRPr="00B1395B">
        <w:rPr>
          <w:rFonts w:ascii="Times New Roman" w:hAnsi="Times New Roman"/>
          <w:i/>
          <w:sz w:val="28"/>
          <w:szCs w:val="28"/>
          <w:lang w:val="nl-NL"/>
        </w:rPr>
        <w:t xml:space="preserve">a) Không tuân thủ quy định về nguồn mua lại cổ phiếu, khoảng cách giữa lần mua lại cổ phiếu và bán cổ phiếu quỹ gần nhất, về thời gian giao dịch mua lại cổ phiếu, bán cổ phiếu quỹ; </w:t>
      </w:r>
    </w:p>
    <w:p w:rsidR="005C511A" w:rsidRDefault="002E4128" w:rsidP="002E4128">
      <w:pPr>
        <w:widowControl w:val="0"/>
        <w:spacing w:before="100" w:after="100" w:line="240" w:lineRule="auto"/>
        <w:ind w:firstLine="720"/>
        <w:jc w:val="both"/>
        <w:rPr>
          <w:rFonts w:ascii="Times New Roman" w:hAnsi="Times New Roman"/>
          <w:sz w:val="28"/>
          <w:szCs w:val="28"/>
          <w:lang w:val="nl-NL"/>
        </w:rPr>
      </w:pPr>
      <w:r w:rsidRPr="00B1395B">
        <w:rPr>
          <w:rFonts w:ascii="Times New Roman" w:hAnsi="Times New Roman"/>
          <w:i/>
          <w:sz w:val="28"/>
          <w:szCs w:val="28"/>
          <w:lang w:val="nl-NL"/>
        </w:rPr>
        <w:t>b) Mua lại cổ phiếu không thông qua công ty chứng khoán được chỉ định trong trường hợp công ty đại chúng có cổ phiếu chưa niêm yết hoặc chưa đăng ký giao dịch thực hiện mua lại.”</w:t>
      </w:r>
    </w:p>
    <w:p w:rsidR="00612638" w:rsidRDefault="00612638" w:rsidP="00612638">
      <w:pPr>
        <w:widowControl w:val="0"/>
        <w:spacing w:before="100" w:after="100" w:line="240" w:lineRule="auto"/>
        <w:ind w:firstLine="720"/>
        <w:jc w:val="both"/>
        <w:rPr>
          <w:rFonts w:ascii="Times New Roman" w:hAnsi="Times New Roman"/>
          <w:sz w:val="28"/>
          <w:szCs w:val="28"/>
          <w:lang w:val="nl-NL"/>
        </w:rPr>
      </w:pPr>
      <w:r w:rsidRPr="00612638">
        <w:rPr>
          <w:rFonts w:ascii="Times New Roman" w:hAnsi="Times New Roman"/>
          <w:b/>
          <w:sz w:val="28"/>
          <w:szCs w:val="28"/>
          <w:lang w:val="nl-NL"/>
        </w:rPr>
        <w:t xml:space="preserve">2.1.5. </w:t>
      </w:r>
      <w:r w:rsidRPr="00C41B78">
        <w:rPr>
          <w:rFonts w:ascii="Times New Roman" w:hAnsi="Times New Roman"/>
          <w:sz w:val="28"/>
          <w:szCs w:val="28"/>
          <w:lang w:val="nl-NL"/>
        </w:rPr>
        <w:t>Đề nghị bổ sung trong dự thảo Nghị định nội dung sửa đổi về các quy định xử lý vi phạm trong hoạt động tư vấn đầu tư chứng khoán của Nghị đị</w:t>
      </w:r>
      <w:r>
        <w:rPr>
          <w:rFonts w:ascii="Times New Roman" w:hAnsi="Times New Roman"/>
          <w:sz w:val="28"/>
          <w:szCs w:val="28"/>
          <w:lang w:val="nl-NL"/>
        </w:rPr>
        <w:t xml:space="preserve">nh 108 do </w:t>
      </w:r>
      <w:r w:rsidRPr="00A624BF">
        <w:rPr>
          <w:rFonts w:ascii="Times New Roman" w:hAnsi="Times New Roman"/>
          <w:sz w:val="28"/>
          <w:szCs w:val="28"/>
          <w:lang w:val="nl-NL"/>
        </w:rPr>
        <w:t xml:space="preserve">có </w:t>
      </w:r>
      <w:r>
        <w:rPr>
          <w:rFonts w:ascii="Times New Roman" w:hAnsi="Times New Roman"/>
          <w:sz w:val="28"/>
          <w:szCs w:val="28"/>
          <w:lang w:val="nl-NL"/>
        </w:rPr>
        <w:t>trùng hành vi giữa</w:t>
      </w:r>
      <w:r w:rsidRPr="00A624BF">
        <w:rPr>
          <w:rFonts w:ascii="Times New Roman" w:hAnsi="Times New Roman"/>
          <w:sz w:val="28"/>
          <w:szCs w:val="28"/>
          <w:lang w:val="nl-NL"/>
        </w:rPr>
        <w:t xml:space="preserve"> </w:t>
      </w:r>
      <w:r>
        <w:rPr>
          <w:rFonts w:ascii="Times New Roman" w:hAnsi="Times New Roman"/>
          <w:sz w:val="28"/>
          <w:szCs w:val="28"/>
          <w:lang w:val="nl-NL"/>
        </w:rPr>
        <w:t>Đ</w:t>
      </w:r>
      <w:r w:rsidRPr="00A624BF">
        <w:rPr>
          <w:rFonts w:ascii="Times New Roman" w:hAnsi="Times New Roman"/>
          <w:sz w:val="28"/>
          <w:szCs w:val="28"/>
          <w:lang w:val="nl-NL"/>
        </w:rPr>
        <w:t>iểm c Khoản 2 Điều 21</w:t>
      </w:r>
      <w:r>
        <w:rPr>
          <w:rFonts w:ascii="Times New Roman" w:hAnsi="Times New Roman"/>
          <w:sz w:val="28"/>
          <w:szCs w:val="28"/>
          <w:lang w:val="nl-NL"/>
        </w:rPr>
        <w:t xml:space="preserve"> (hành vi bị cấm trong nghiệp vụ tư vấn đầu tư chứng khoán)</w:t>
      </w:r>
      <w:r w:rsidRPr="00A624BF">
        <w:rPr>
          <w:rFonts w:ascii="Times New Roman" w:hAnsi="Times New Roman"/>
          <w:sz w:val="28"/>
          <w:szCs w:val="28"/>
          <w:lang w:val="nl-NL"/>
        </w:rPr>
        <w:t xml:space="preserve"> và </w:t>
      </w:r>
      <w:r>
        <w:rPr>
          <w:rFonts w:ascii="Times New Roman" w:hAnsi="Times New Roman"/>
          <w:sz w:val="28"/>
          <w:szCs w:val="28"/>
          <w:lang w:val="nl-NL"/>
        </w:rPr>
        <w:t>Đ</w:t>
      </w:r>
      <w:r w:rsidRPr="00A624BF">
        <w:rPr>
          <w:rFonts w:ascii="Times New Roman" w:hAnsi="Times New Roman"/>
          <w:sz w:val="28"/>
          <w:szCs w:val="28"/>
          <w:lang w:val="nl-NL"/>
        </w:rPr>
        <w:t>iểm b Khoản 3 Điều 21</w:t>
      </w:r>
      <w:r>
        <w:rPr>
          <w:rFonts w:ascii="Times New Roman" w:hAnsi="Times New Roman"/>
          <w:sz w:val="28"/>
          <w:szCs w:val="28"/>
          <w:lang w:val="nl-NL"/>
        </w:rPr>
        <w:t xml:space="preserve"> (hành vi </w:t>
      </w:r>
      <w:r w:rsidRPr="00A624BF">
        <w:rPr>
          <w:rFonts w:ascii="Times New Roman" w:hAnsi="Times New Roman"/>
          <w:sz w:val="28"/>
          <w:szCs w:val="28"/>
          <w:lang w:val="nl-NL"/>
        </w:rPr>
        <w:t>thỏa thuận với khách hàng để chia sẻ lợi nhuận hoặc lỗ</w:t>
      </w:r>
      <w:r>
        <w:rPr>
          <w:rFonts w:ascii="Times New Roman" w:hAnsi="Times New Roman"/>
          <w:sz w:val="28"/>
          <w:szCs w:val="28"/>
          <w:lang w:val="nl-NL"/>
        </w:rPr>
        <w:t>) (</w:t>
      </w:r>
      <w:r w:rsidRPr="00612638">
        <w:rPr>
          <w:rFonts w:ascii="Times New Roman" w:hAnsi="Times New Roman"/>
          <w:b/>
          <w:sz w:val="28"/>
          <w:szCs w:val="28"/>
          <w:lang w:val="nl-NL"/>
        </w:rPr>
        <w:t>Công ty cổ phần chứng khoán Bảo Việt</w:t>
      </w:r>
      <w:r w:rsidR="00292E61">
        <w:rPr>
          <w:rFonts w:ascii="Times New Roman" w:hAnsi="Times New Roman"/>
          <w:b/>
          <w:sz w:val="28"/>
          <w:szCs w:val="28"/>
          <w:lang w:val="nl-NL"/>
        </w:rPr>
        <w:t>, Sở Giao dịch chứng khoán Hà Nội</w:t>
      </w:r>
      <w:r>
        <w:rPr>
          <w:rFonts w:ascii="Times New Roman" w:hAnsi="Times New Roman"/>
          <w:sz w:val="28"/>
          <w:szCs w:val="28"/>
          <w:lang w:val="nl-NL"/>
        </w:rPr>
        <w:t>)</w:t>
      </w:r>
    </w:p>
    <w:p w:rsidR="00612638" w:rsidRDefault="00612638" w:rsidP="00612638">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Tiếp thu ý kiến này, Bộ Tài chính đã</w:t>
      </w:r>
      <w:r>
        <w:rPr>
          <w:rFonts w:ascii="Times New Roman" w:hAnsi="Times New Roman"/>
          <w:i/>
          <w:sz w:val="28"/>
          <w:szCs w:val="28"/>
          <w:lang w:val="nl-NL"/>
        </w:rPr>
        <w:t xml:space="preserve"> </w:t>
      </w:r>
      <w:r w:rsidRPr="007712CE">
        <w:rPr>
          <w:rFonts w:ascii="Times New Roman" w:hAnsi="Times New Roman"/>
          <w:i/>
          <w:sz w:val="28"/>
          <w:szCs w:val="28"/>
          <w:lang w:val="nl-NL"/>
        </w:rPr>
        <w:t>gộp 02 hành vi này vào điều khoản có cùng mức phạt</w:t>
      </w:r>
      <w:r>
        <w:rPr>
          <w:rFonts w:ascii="Times New Roman" w:hAnsi="Times New Roman"/>
          <w:i/>
          <w:sz w:val="28"/>
          <w:szCs w:val="28"/>
          <w:lang w:val="nl-NL"/>
        </w:rPr>
        <w:t xml:space="preserve">, sửa đổi như sau: </w:t>
      </w:r>
    </w:p>
    <w:p w:rsidR="00612638" w:rsidRDefault="00612638" w:rsidP="00612638">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 B</w:t>
      </w:r>
      <w:r w:rsidRPr="007712CE">
        <w:rPr>
          <w:rFonts w:ascii="Times New Roman" w:hAnsi="Times New Roman"/>
          <w:i/>
          <w:sz w:val="28"/>
          <w:szCs w:val="28"/>
          <w:lang w:val="nl-NL"/>
        </w:rPr>
        <w:t>ãi bỏ Điểm b Khoản 3 Điề</w:t>
      </w:r>
      <w:r>
        <w:rPr>
          <w:rFonts w:ascii="Times New Roman" w:hAnsi="Times New Roman"/>
          <w:i/>
          <w:sz w:val="28"/>
          <w:szCs w:val="28"/>
          <w:lang w:val="nl-NL"/>
        </w:rPr>
        <w:t xml:space="preserve">u 21 (hành vi của công ty chứng khoán); </w:t>
      </w:r>
    </w:p>
    <w:p w:rsidR="00612638" w:rsidRDefault="00612638" w:rsidP="00612638">
      <w:pPr>
        <w:widowControl w:val="0"/>
        <w:spacing w:before="100" w:after="100" w:line="240" w:lineRule="auto"/>
        <w:ind w:firstLine="720"/>
        <w:jc w:val="both"/>
        <w:rPr>
          <w:rFonts w:ascii="Times New Roman" w:hAnsi="Times New Roman"/>
          <w:sz w:val="28"/>
          <w:szCs w:val="28"/>
          <w:lang w:val="nl-NL"/>
        </w:rPr>
      </w:pPr>
      <w:r>
        <w:rPr>
          <w:rFonts w:ascii="Times New Roman" w:hAnsi="Times New Roman"/>
          <w:i/>
          <w:sz w:val="28"/>
          <w:szCs w:val="28"/>
          <w:lang w:val="nl-NL"/>
        </w:rPr>
        <w:t>- S</w:t>
      </w:r>
      <w:r w:rsidRPr="007712CE">
        <w:rPr>
          <w:rFonts w:ascii="Times New Roman" w:hAnsi="Times New Roman"/>
          <w:i/>
          <w:sz w:val="28"/>
          <w:szCs w:val="28"/>
          <w:lang w:val="nl-NL"/>
        </w:rPr>
        <w:t>ửa</w:t>
      </w:r>
      <w:r>
        <w:rPr>
          <w:rFonts w:ascii="Times New Roman" w:hAnsi="Times New Roman"/>
          <w:i/>
          <w:sz w:val="28"/>
          <w:szCs w:val="28"/>
          <w:lang w:val="nl-NL"/>
        </w:rPr>
        <w:t xml:space="preserve"> đổi, bỏ hành vi tương ứng của công ty quản lý quỹ tại </w:t>
      </w:r>
      <w:r w:rsidRPr="007712CE">
        <w:rPr>
          <w:rFonts w:ascii="Times New Roman" w:hAnsi="Times New Roman"/>
          <w:i/>
          <w:sz w:val="28"/>
          <w:szCs w:val="28"/>
          <w:lang w:val="nl-NL"/>
        </w:rPr>
        <w:t>Điểm g Khoản 2 Điều 22</w:t>
      </w:r>
      <w:r>
        <w:rPr>
          <w:rFonts w:ascii="Times New Roman" w:hAnsi="Times New Roman"/>
          <w:i/>
          <w:sz w:val="28"/>
          <w:szCs w:val="28"/>
          <w:lang w:val="nl-NL"/>
        </w:rPr>
        <w:t xml:space="preserve">: </w:t>
      </w:r>
      <w:r w:rsidRPr="007712CE">
        <w:rPr>
          <w:rFonts w:ascii="Times New Roman" w:hAnsi="Times New Roman"/>
          <w:i/>
          <w:sz w:val="28"/>
          <w:szCs w:val="28"/>
          <w:lang w:val="nl-NL"/>
        </w:rPr>
        <w:t>“g) Đưa ra nhận định hoặc đảm bảo với khách hàng về mức thu nhập hoặc lợi nhuận đạt được trên khoản đầu tư của khách hàng hoặc bảo đảm khách hàng không bị thua lỗ; quyết định đầu tư thay cho khách hàng, trừ trường hợp được pháp luật quy định;”</w:t>
      </w:r>
    </w:p>
    <w:p w:rsidR="00F6437A" w:rsidRPr="00F51070" w:rsidRDefault="00562E6D" w:rsidP="00F6437A">
      <w:pPr>
        <w:widowControl w:val="0"/>
        <w:spacing w:before="100" w:after="100" w:line="240" w:lineRule="auto"/>
        <w:ind w:firstLine="720"/>
        <w:jc w:val="both"/>
        <w:rPr>
          <w:rFonts w:ascii="Times New Roman" w:hAnsi="Times New Roman"/>
          <w:sz w:val="28"/>
          <w:szCs w:val="28"/>
          <w:lang w:val="nl-NL"/>
        </w:rPr>
      </w:pPr>
      <w:r w:rsidRPr="00562E6D">
        <w:rPr>
          <w:rFonts w:ascii="Times New Roman" w:hAnsi="Times New Roman"/>
          <w:b/>
          <w:sz w:val="28"/>
          <w:szCs w:val="28"/>
          <w:lang w:val="nl-NL"/>
        </w:rPr>
        <w:t>2.1.6.</w:t>
      </w:r>
      <w:r>
        <w:rPr>
          <w:rFonts w:ascii="Times New Roman" w:hAnsi="Times New Roman"/>
          <w:sz w:val="28"/>
          <w:szCs w:val="28"/>
          <w:lang w:val="nl-NL"/>
        </w:rPr>
        <w:t xml:space="preserve"> </w:t>
      </w:r>
      <w:r w:rsidR="00F6437A" w:rsidRPr="00F51070">
        <w:rPr>
          <w:rFonts w:ascii="Times New Roman" w:hAnsi="Times New Roman"/>
          <w:sz w:val="28"/>
          <w:szCs w:val="28"/>
          <w:lang w:val="nl-NL"/>
        </w:rPr>
        <w:t>Tại</w:t>
      </w:r>
      <w:r w:rsidR="00F6437A">
        <w:rPr>
          <w:rFonts w:ascii="Times New Roman" w:hAnsi="Times New Roman"/>
          <w:b/>
          <w:sz w:val="28"/>
          <w:szCs w:val="28"/>
          <w:lang w:val="nl-NL"/>
        </w:rPr>
        <w:t xml:space="preserve"> </w:t>
      </w:r>
      <w:r w:rsidR="00F6437A" w:rsidRPr="00F51070">
        <w:rPr>
          <w:rFonts w:ascii="Times New Roman" w:hAnsi="Times New Roman"/>
          <w:sz w:val="28"/>
          <w:szCs w:val="28"/>
          <w:lang w:val="nl-NL"/>
        </w:rPr>
        <w:t>Điều 1 Khoản 28 sửa đổi Điề</w:t>
      </w:r>
      <w:r w:rsidR="00F6437A">
        <w:rPr>
          <w:rFonts w:ascii="Times New Roman" w:hAnsi="Times New Roman"/>
          <w:sz w:val="28"/>
          <w:szCs w:val="28"/>
          <w:lang w:val="nl-NL"/>
        </w:rPr>
        <w:t>u 27, đ</w:t>
      </w:r>
      <w:r w:rsidR="00F6437A" w:rsidRPr="00F51070">
        <w:rPr>
          <w:rFonts w:ascii="Times New Roman" w:hAnsi="Times New Roman"/>
          <w:sz w:val="28"/>
          <w:szCs w:val="28"/>
          <w:lang w:val="nl-NL"/>
        </w:rPr>
        <w:t>ể thống nhất cách hiểu, phù hợp với các quy định tại văn bản hướng dẫn luật hiện hành</w:t>
      </w:r>
      <w:r w:rsidR="00F6437A">
        <w:rPr>
          <w:rFonts w:ascii="Times New Roman" w:hAnsi="Times New Roman"/>
          <w:sz w:val="28"/>
          <w:szCs w:val="28"/>
          <w:lang w:val="nl-NL"/>
        </w:rPr>
        <w:t>,</w:t>
      </w:r>
      <w:r w:rsidR="00F6437A" w:rsidRPr="00F51070">
        <w:rPr>
          <w:rFonts w:ascii="Times New Roman" w:hAnsi="Times New Roman"/>
          <w:sz w:val="28"/>
          <w:szCs w:val="28"/>
          <w:lang w:val="nl-NL"/>
        </w:rPr>
        <w:t xml:space="preserve"> đề nghị Dự thảo sử dụng từ ngữ tại Điều 26 và Điều 28 tại Thông tư 155/2015/TT-BTC</w:t>
      </w:r>
      <w:r w:rsidR="00F6437A">
        <w:rPr>
          <w:rFonts w:ascii="Times New Roman" w:hAnsi="Times New Roman"/>
          <w:sz w:val="28"/>
          <w:szCs w:val="28"/>
          <w:lang w:val="nl-NL"/>
        </w:rPr>
        <w:t xml:space="preserve"> (</w:t>
      </w:r>
      <w:r w:rsidR="00F6437A">
        <w:rPr>
          <w:rFonts w:ascii="Times New Roman" w:hAnsi="Times New Roman"/>
          <w:b/>
          <w:sz w:val="28"/>
          <w:szCs w:val="28"/>
          <w:lang w:val="nl-NL"/>
        </w:rPr>
        <w:t>Sở Giao dịch Chứng khoán Hà Nội</w:t>
      </w:r>
      <w:r w:rsidR="00F6437A">
        <w:rPr>
          <w:rFonts w:ascii="Times New Roman" w:hAnsi="Times New Roman"/>
          <w:sz w:val="28"/>
          <w:szCs w:val="28"/>
          <w:lang w:val="nl-NL"/>
        </w:rPr>
        <w:t>)</w:t>
      </w:r>
      <w:r w:rsidR="00F6437A" w:rsidRPr="00F51070">
        <w:rPr>
          <w:rFonts w:ascii="Times New Roman" w:hAnsi="Times New Roman"/>
          <w:sz w:val="28"/>
          <w:szCs w:val="28"/>
          <w:lang w:val="nl-NL"/>
        </w:rPr>
        <w:t xml:space="preserve">  </w:t>
      </w:r>
    </w:p>
    <w:p w:rsidR="00F6437A" w:rsidRDefault="00F6437A" w:rsidP="00F6437A">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Tiếp thu ý kiến này, Bộ Tài chính</w:t>
      </w:r>
      <w:r>
        <w:rPr>
          <w:rFonts w:ascii="Times New Roman" w:hAnsi="Times New Roman"/>
          <w:i/>
          <w:sz w:val="28"/>
          <w:szCs w:val="28"/>
          <w:lang w:val="nl-NL"/>
        </w:rPr>
        <w:t xml:space="preserve"> quy định tên Điều 27 như sau:</w:t>
      </w:r>
    </w:p>
    <w:p w:rsidR="00F6437A" w:rsidRDefault="00F6437A" w:rsidP="00F6437A">
      <w:pPr>
        <w:widowControl w:val="0"/>
        <w:spacing w:before="100" w:after="100" w:line="240" w:lineRule="auto"/>
        <w:ind w:firstLine="720"/>
        <w:jc w:val="both"/>
        <w:rPr>
          <w:rFonts w:ascii="Times New Roman" w:hAnsi="Times New Roman"/>
          <w:sz w:val="28"/>
          <w:szCs w:val="28"/>
          <w:lang w:val="nl-NL"/>
        </w:rPr>
      </w:pPr>
      <w:r w:rsidRPr="00AD66EA">
        <w:rPr>
          <w:rFonts w:ascii="Times New Roman" w:hAnsi="Times New Roman"/>
          <w:i/>
          <w:sz w:val="28"/>
          <w:szCs w:val="28"/>
          <w:lang w:val="nl-NL"/>
        </w:rPr>
        <w:t>“Điều 27. Vi phạm quy định về giao dịch của cổ đông sáng lập, người nội bộ của công ty đại chúng, người nội bộ của quỹ đại chúng và người có liên quan của người nội bộ, cổ đông lớn, nhà đầu tư sở hữu từ 5% trở lên chứng chỉ quỹ của quỹ đóng”</w:t>
      </w:r>
      <w:r>
        <w:rPr>
          <w:rFonts w:ascii="Times New Roman" w:hAnsi="Times New Roman"/>
          <w:i/>
          <w:sz w:val="28"/>
          <w:szCs w:val="28"/>
          <w:lang w:val="nl-NL"/>
        </w:rPr>
        <w:t>.</w:t>
      </w:r>
    </w:p>
    <w:p w:rsidR="00562E6D" w:rsidRDefault="00F6437A" w:rsidP="00562E6D">
      <w:pPr>
        <w:widowControl w:val="0"/>
        <w:spacing w:before="100" w:after="100" w:line="240" w:lineRule="auto"/>
        <w:ind w:firstLine="720"/>
        <w:jc w:val="both"/>
        <w:rPr>
          <w:rFonts w:ascii="Times New Roman" w:hAnsi="Times New Roman"/>
          <w:sz w:val="28"/>
          <w:szCs w:val="28"/>
          <w:lang w:val="nl-NL"/>
        </w:rPr>
      </w:pPr>
      <w:r w:rsidRPr="00F6437A">
        <w:rPr>
          <w:rFonts w:ascii="Times New Roman" w:hAnsi="Times New Roman"/>
          <w:b/>
          <w:sz w:val="28"/>
          <w:szCs w:val="28"/>
          <w:lang w:val="nl-NL"/>
        </w:rPr>
        <w:t>2.1.7.</w:t>
      </w:r>
      <w:r>
        <w:rPr>
          <w:rFonts w:ascii="Times New Roman" w:hAnsi="Times New Roman"/>
          <w:sz w:val="28"/>
          <w:szCs w:val="28"/>
          <w:lang w:val="nl-NL"/>
        </w:rPr>
        <w:t xml:space="preserve"> </w:t>
      </w:r>
      <w:r w:rsidR="00562E6D" w:rsidRPr="00562E6D">
        <w:rPr>
          <w:rFonts w:ascii="Times New Roman" w:hAnsi="Times New Roman"/>
          <w:sz w:val="28"/>
          <w:szCs w:val="28"/>
          <w:lang w:val="nl-NL"/>
        </w:rPr>
        <w:t>Khoản 28 Điều 1 dự thả</w:t>
      </w:r>
      <w:r w:rsidR="00FF6456">
        <w:rPr>
          <w:rFonts w:ascii="Times New Roman" w:hAnsi="Times New Roman"/>
          <w:sz w:val="28"/>
          <w:szCs w:val="28"/>
          <w:lang w:val="nl-NL"/>
        </w:rPr>
        <w:t>o</w:t>
      </w:r>
      <w:r w:rsidR="00562E6D" w:rsidRPr="00562E6D">
        <w:rPr>
          <w:rFonts w:ascii="Times New Roman" w:hAnsi="Times New Roman"/>
          <w:sz w:val="28"/>
          <w:szCs w:val="28"/>
          <w:lang w:val="nl-NL"/>
        </w:rPr>
        <w:t xml:space="preserve"> </w:t>
      </w:r>
      <w:r w:rsidR="00FF6456">
        <w:rPr>
          <w:rFonts w:ascii="Times New Roman" w:hAnsi="Times New Roman"/>
          <w:sz w:val="28"/>
          <w:szCs w:val="28"/>
          <w:lang w:val="nl-NL"/>
        </w:rPr>
        <w:t>s</w:t>
      </w:r>
      <w:r w:rsidR="00562E6D" w:rsidRPr="00562E6D">
        <w:rPr>
          <w:rFonts w:ascii="Times New Roman" w:hAnsi="Times New Roman"/>
          <w:sz w:val="28"/>
          <w:szCs w:val="28"/>
          <w:lang w:val="nl-NL"/>
        </w:rPr>
        <w:t>ửa đổi Điều 27 Nghị định 108/2013/NĐ-CP</w:t>
      </w:r>
      <w:r w:rsidR="00562E6D">
        <w:rPr>
          <w:rFonts w:ascii="Times New Roman" w:hAnsi="Times New Roman"/>
          <w:sz w:val="28"/>
          <w:szCs w:val="28"/>
          <w:lang w:val="nl-NL"/>
        </w:rPr>
        <w:t xml:space="preserve">: </w:t>
      </w:r>
      <w:r w:rsidR="00562E6D" w:rsidRPr="00562E6D">
        <w:rPr>
          <w:rFonts w:ascii="Times New Roman" w:hAnsi="Times New Roman"/>
          <w:sz w:val="28"/>
          <w:szCs w:val="28"/>
          <w:lang w:val="nl-NL"/>
        </w:rPr>
        <w:t xml:space="preserve">Đề nghị xem xét, điều chỉnh mức độ giãn cách khối lượng giao dịch cổ </w:t>
      </w:r>
      <w:r w:rsidR="00562E6D" w:rsidRPr="00562E6D">
        <w:rPr>
          <w:rFonts w:ascii="Times New Roman" w:hAnsi="Times New Roman"/>
          <w:sz w:val="28"/>
          <w:szCs w:val="28"/>
          <w:lang w:val="nl-NL"/>
        </w:rPr>
        <w:lastRenderedPageBreak/>
        <w:t>phiếu để giảm sự chênh lệch giữa các mức phạt, cụ thể như sau:</w:t>
      </w:r>
      <w:r w:rsidR="00562E6D">
        <w:rPr>
          <w:rFonts w:ascii="Times New Roman" w:hAnsi="Times New Roman"/>
          <w:sz w:val="28"/>
          <w:szCs w:val="28"/>
          <w:lang w:val="nl-NL"/>
        </w:rPr>
        <w:t xml:space="preserve"> </w:t>
      </w:r>
      <w:r w:rsidR="00562E6D" w:rsidRPr="00562E6D">
        <w:rPr>
          <w:rFonts w:ascii="Times New Roman" w:hAnsi="Times New Roman"/>
          <w:sz w:val="28"/>
          <w:szCs w:val="28"/>
          <w:lang w:val="nl-NL"/>
        </w:rPr>
        <w:t>“c. Phạt tiền từ 50.000.000 đồng đến 70.000.000 đồng nếu giao dịch từ 50.000 đến dưới 100.000 cổ phiếu hoặc quyền mua cổ phiếu, trái phiếu chuyển đổi, quyền mua trái phiếu chuyển đổi hoặc chứng chỉ quỹ, quyền mua chứng chỉ quỹ của quỹ đóng.</w:t>
      </w:r>
      <w:r w:rsidR="00562E6D">
        <w:rPr>
          <w:rFonts w:ascii="Times New Roman" w:hAnsi="Times New Roman"/>
          <w:sz w:val="28"/>
          <w:szCs w:val="28"/>
          <w:lang w:val="nl-NL"/>
        </w:rPr>
        <w:t xml:space="preserve"> </w:t>
      </w:r>
      <w:r w:rsidR="00562E6D" w:rsidRPr="00562E6D">
        <w:rPr>
          <w:rFonts w:ascii="Times New Roman" w:hAnsi="Times New Roman"/>
          <w:sz w:val="28"/>
          <w:szCs w:val="28"/>
          <w:lang w:val="nl-NL"/>
        </w:rPr>
        <w:t>d. Phạt tiền từ 70.000.000 đồng đến 100.000.000 đồng nếu giao dịch từ trên 100.000 cổ phiếu hoặc quyền mua cổ phiếu, trái phiếu chuyển đổi, quyền mua trái phiếu chuyển đổi hoặc chứng chỉ quỹ, quyền mua chứng chỉ quỹ của quỹ đóng.”</w:t>
      </w:r>
      <w:r w:rsidR="00562E6D">
        <w:rPr>
          <w:rFonts w:ascii="Times New Roman" w:hAnsi="Times New Roman"/>
          <w:sz w:val="28"/>
          <w:szCs w:val="28"/>
          <w:lang w:val="nl-NL"/>
        </w:rPr>
        <w:t xml:space="preserve"> (</w:t>
      </w:r>
      <w:r w:rsidR="00562E6D" w:rsidRPr="005C511A">
        <w:rPr>
          <w:rFonts w:ascii="Times New Roman" w:hAnsi="Times New Roman"/>
          <w:b/>
          <w:sz w:val="28"/>
          <w:szCs w:val="28"/>
          <w:lang w:val="nl-NL"/>
        </w:rPr>
        <w:t>Tổng công ty Hàng không Việt Nam - CTCP</w:t>
      </w:r>
      <w:r w:rsidR="00562E6D">
        <w:rPr>
          <w:rFonts w:ascii="Times New Roman" w:hAnsi="Times New Roman"/>
          <w:sz w:val="28"/>
          <w:szCs w:val="28"/>
          <w:lang w:val="nl-NL"/>
        </w:rPr>
        <w:t>)</w:t>
      </w:r>
    </w:p>
    <w:p w:rsidR="00612638" w:rsidRDefault="00562E6D" w:rsidP="00562E6D">
      <w:pPr>
        <w:widowControl w:val="0"/>
        <w:spacing w:before="100" w:after="100" w:line="240" w:lineRule="auto"/>
        <w:ind w:firstLine="720"/>
        <w:jc w:val="both"/>
        <w:rPr>
          <w:rFonts w:ascii="Times New Roman" w:hAnsi="Times New Roman"/>
          <w:sz w:val="28"/>
          <w:szCs w:val="28"/>
          <w:lang w:val="nl-NL"/>
        </w:rPr>
      </w:pPr>
      <w:r w:rsidRPr="00C87A55">
        <w:rPr>
          <w:rFonts w:ascii="Times New Roman" w:hAnsi="Times New Roman"/>
          <w:i/>
          <w:sz w:val="28"/>
          <w:szCs w:val="28"/>
          <w:lang w:val="nl-NL"/>
        </w:rPr>
        <w:t>Tiếp thu ý kiến này, Bộ Tài chính</w:t>
      </w:r>
      <w:r>
        <w:rPr>
          <w:rFonts w:ascii="Times New Roman" w:hAnsi="Times New Roman"/>
          <w:i/>
          <w:sz w:val="28"/>
          <w:szCs w:val="28"/>
          <w:lang w:val="nl-NL"/>
        </w:rPr>
        <w:t xml:space="preserve"> </w:t>
      </w:r>
      <w:r w:rsidRPr="00562E6D">
        <w:rPr>
          <w:rFonts w:ascii="Times New Roman" w:hAnsi="Times New Roman"/>
          <w:i/>
          <w:sz w:val="28"/>
          <w:szCs w:val="28"/>
          <w:lang w:val="nl-NL"/>
        </w:rPr>
        <w:t>chỉnh sửa tại Khoản 4 Điều 27 đã được sửa đổi, bổ sung tại dự thả</w:t>
      </w:r>
      <w:r>
        <w:rPr>
          <w:rFonts w:ascii="Times New Roman" w:hAnsi="Times New Roman"/>
          <w:i/>
          <w:sz w:val="28"/>
          <w:szCs w:val="28"/>
          <w:lang w:val="nl-NL"/>
        </w:rPr>
        <w:t>o Nghị định.</w:t>
      </w:r>
    </w:p>
    <w:p w:rsidR="00F82794" w:rsidRDefault="00F6437A" w:rsidP="00F82794">
      <w:pPr>
        <w:widowControl w:val="0"/>
        <w:spacing w:before="100" w:after="100" w:line="240" w:lineRule="auto"/>
        <w:ind w:firstLine="720"/>
        <w:jc w:val="both"/>
        <w:rPr>
          <w:rFonts w:ascii="Times New Roman" w:hAnsi="Times New Roman"/>
          <w:sz w:val="28"/>
          <w:szCs w:val="28"/>
          <w:lang w:val="nl-NL"/>
        </w:rPr>
      </w:pPr>
      <w:r>
        <w:rPr>
          <w:rFonts w:ascii="Times New Roman" w:hAnsi="Times New Roman"/>
          <w:b/>
          <w:sz w:val="28"/>
          <w:szCs w:val="28"/>
          <w:lang w:val="nl-NL"/>
        </w:rPr>
        <w:t>2.1.8</w:t>
      </w:r>
      <w:r w:rsidR="00FF6456" w:rsidRPr="00F82794">
        <w:rPr>
          <w:rFonts w:ascii="Times New Roman" w:hAnsi="Times New Roman"/>
          <w:b/>
          <w:sz w:val="28"/>
          <w:szCs w:val="28"/>
          <w:lang w:val="nl-NL"/>
        </w:rPr>
        <w:t xml:space="preserve">. </w:t>
      </w:r>
      <w:r w:rsidR="00FF6456" w:rsidRPr="001D4473">
        <w:rPr>
          <w:rFonts w:ascii="Times New Roman" w:hAnsi="Times New Roman"/>
          <w:sz w:val="28"/>
          <w:szCs w:val="28"/>
          <w:lang w:val="nl-NL"/>
        </w:rPr>
        <w:t xml:space="preserve">Điều 1 Khoản 29 sửa đổi tên Điều và sửa đổi Khoản 1 Điều 28: </w:t>
      </w:r>
      <w:r w:rsidR="00FF6456">
        <w:rPr>
          <w:rFonts w:ascii="Times New Roman" w:hAnsi="Times New Roman"/>
          <w:sz w:val="28"/>
          <w:szCs w:val="28"/>
          <w:lang w:val="nl-NL"/>
        </w:rPr>
        <w:t>Điểm đ Khoản 1:</w:t>
      </w:r>
      <w:r w:rsidR="00FF6456" w:rsidRPr="001D4473">
        <w:rPr>
          <w:rFonts w:ascii="Times New Roman" w:hAnsi="Times New Roman"/>
          <w:sz w:val="28"/>
          <w:szCs w:val="28"/>
          <w:lang w:val="nl-NL"/>
        </w:rPr>
        <w:t xml:space="preserve"> </w:t>
      </w:r>
      <w:r w:rsidR="00FF6456">
        <w:rPr>
          <w:rFonts w:ascii="Times New Roman" w:hAnsi="Times New Roman"/>
          <w:sz w:val="28"/>
          <w:szCs w:val="28"/>
          <w:lang w:val="nl-NL"/>
        </w:rPr>
        <w:t>đ</w:t>
      </w:r>
      <w:r w:rsidR="00FF6456" w:rsidRPr="001D4473">
        <w:rPr>
          <w:rFonts w:ascii="Times New Roman" w:hAnsi="Times New Roman"/>
          <w:sz w:val="28"/>
          <w:szCs w:val="28"/>
          <w:lang w:val="nl-NL"/>
        </w:rPr>
        <w:t>ề nghị dự thảo bổ sung nội dung “trừ các lệnh đã được nhập vào hệ thống tại phiên giao dịch liên tục trước đó, chưa được khớp nhưng vẫn còn hiệu lực” theo quy định tại Điều 7 Khoản 4 Thông tư 203/2015/TT-BTC để quy định rõ các trường hợp vi phạm giao dịch chứng khoán</w:t>
      </w:r>
      <w:r w:rsidR="00FF6456">
        <w:rPr>
          <w:rFonts w:ascii="Times New Roman" w:hAnsi="Times New Roman"/>
          <w:sz w:val="28"/>
          <w:szCs w:val="28"/>
          <w:lang w:val="nl-NL"/>
        </w:rPr>
        <w:t xml:space="preserve"> </w:t>
      </w:r>
      <w:r w:rsidR="00F82794">
        <w:rPr>
          <w:rFonts w:ascii="Times New Roman" w:hAnsi="Times New Roman"/>
          <w:sz w:val="28"/>
          <w:szCs w:val="28"/>
          <w:lang w:val="nl-NL"/>
        </w:rPr>
        <w:t>(</w:t>
      </w:r>
      <w:r w:rsidR="00F82794" w:rsidRPr="00612638">
        <w:rPr>
          <w:rFonts w:ascii="Times New Roman" w:hAnsi="Times New Roman"/>
          <w:b/>
          <w:sz w:val="28"/>
          <w:szCs w:val="28"/>
          <w:lang w:val="nl-NL"/>
        </w:rPr>
        <w:t>Công ty cổ phần chứng khoán Bảo Việt</w:t>
      </w:r>
      <w:r w:rsidR="00F82794">
        <w:rPr>
          <w:rFonts w:ascii="Times New Roman" w:hAnsi="Times New Roman"/>
          <w:sz w:val="28"/>
          <w:szCs w:val="28"/>
          <w:lang w:val="nl-NL"/>
        </w:rPr>
        <w:t>)</w:t>
      </w:r>
    </w:p>
    <w:p w:rsidR="00FF6456" w:rsidRDefault="00FF6456" w:rsidP="00FF6456">
      <w:pPr>
        <w:widowControl w:val="0"/>
        <w:spacing w:before="100" w:after="100" w:line="240" w:lineRule="auto"/>
        <w:ind w:firstLine="720"/>
        <w:jc w:val="both"/>
        <w:rPr>
          <w:rFonts w:ascii="Times New Roman" w:hAnsi="Times New Roman"/>
          <w:i/>
          <w:sz w:val="28"/>
          <w:szCs w:val="28"/>
          <w:lang w:val="nl-NL"/>
        </w:rPr>
      </w:pPr>
      <w:r w:rsidRPr="00C87A55">
        <w:rPr>
          <w:rFonts w:ascii="Times New Roman" w:hAnsi="Times New Roman"/>
          <w:i/>
          <w:sz w:val="28"/>
          <w:szCs w:val="28"/>
          <w:lang w:val="nl-NL"/>
        </w:rPr>
        <w:t>Tiếp thu ý kiến này, Bộ Tài chính</w:t>
      </w:r>
      <w:r>
        <w:rPr>
          <w:rFonts w:ascii="Times New Roman" w:hAnsi="Times New Roman"/>
          <w:i/>
          <w:sz w:val="28"/>
          <w:szCs w:val="28"/>
          <w:lang w:val="nl-NL"/>
        </w:rPr>
        <w:t xml:space="preserve"> quy định bổ sung như sau:</w:t>
      </w:r>
    </w:p>
    <w:p w:rsidR="00FF6456" w:rsidRPr="00ED639E" w:rsidRDefault="00FF6456" w:rsidP="00FF6456">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w:t>
      </w:r>
      <w:r w:rsidRPr="00ED639E">
        <w:rPr>
          <w:rFonts w:ascii="Times New Roman" w:hAnsi="Times New Roman"/>
          <w:i/>
          <w:sz w:val="28"/>
          <w:szCs w:val="28"/>
          <w:lang w:val="nl-NL"/>
        </w:rPr>
        <w:t>36. Sửa đổi tên Điều và sửa đổi Khoản 1 Điều 28 như sau:</w:t>
      </w:r>
    </w:p>
    <w:p w:rsidR="00FF6456" w:rsidRPr="00ED639E" w:rsidRDefault="00FF6456" w:rsidP="00FF6456">
      <w:pPr>
        <w:widowControl w:val="0"/>
        <w:spacing w:before="100" w:after="100" w:line="240" w:lineRule="auto"/>
        <w:ind w:firstLine="720"/>
        <w:jc w:val="both"/>
        <w:rPr>
          <w:rFonts w:ascii="Times New Roman" w:hAnsi="Times New Roman"/>
          <w:i/>
          <w:sz w:val="28"/>
          <w:szCs w:val="28"/>
          <w:lang w:val="nl-NL"/>
        </w:rPr>
      </w:pPr>
      <w:r w:rsidRPr="00ED639E">
        <w:rPr>
          <w:rFonts w:ascii="Times New Roman" w:hAnsi="Times New Roman"/>
          <w:i/>
          <w:sz w:val="28"/>
          <w:szCs w:val="28"/>
          <w:lang w:val="nl-NL"/>
        </w:rPr>
        <w:t xml:space="preserve">Điều 28. Vi phạm quy định về hoạt động giao dịch, đầu tư chứng khoán và tỷ lệ sở hữu chứng khoán </w:t>
      </w:r>
    </w:p>
    <w:p w:rsidR="00FF6456" w:rsidRDefault="00FF6456" w:rsidP="00FF6456">
      <w:pPr>
        <w:widowControl w:val="0"/>
        <w:spacing w:before="100" w:after="100" w:line="240" w:lineRule="auto"/>
        <w:ind w:firstLine="720"/>
        <w:jc w:val="both"/>
        <w:rPr>
          <w:rFonts w:ascii="Times New Roman" w:hAnsi="Times New Roman"/>
          <w:i/>
          <w:sz w:val="28"/>
          <w:szCs w:val="28"/>
          <w:lang w:val="nl-NL"/>
        </w:rPr>
      </w:pPr>
      <w:r w:rsidRPr="00ED639E">
        <w:rPr>
          <w:rFonts w:ascii="Times New Roman" w:hAnsi="Times New Roman"/>
          <w:i/>
          <w:sz w:val="28"/>
          <w:szCs w:val="28"/>
          <w:lang w:val="nl-NL"/>
        </w:rPr>
        <w:t>1. Phạt tiền từ 50.000.000 đồng đến 70.000.000 đồng đối với một trong các hành vi vi phạm sau:</w:t>
      </w:r>
      <w:r>
        <w:rPr>
          <w:rFonts w:ascii="Times New Roman" w:hAnsi="Times New Roman"/>
          <w:i/>
          <w:sz w:val="28"/>
          <w:szCs w:val="28"/>
          <w:lang w:val="nl-NL"/>
        </w:rPr>
        <w:t xml:space="preserve"> ... </w:t>
      </w:r>
      <w:r w:rsidRPr="00ED639E">
        <w:rPr>
          <w:rFonts w:ascii="Times New Roman" w:hAnsi="Times New Roman"/>
          <w:i/>
          <w:sz w:val="28"/>
          <w:szCs w:val="28"/>
          <w:lang w:val="nl-NL"/>
        </w:rPr>
        <w:t>đ) Đặt lệnh giao dịch vừa mua vừa bán đồng thời cùng một loại chứng khoán trong cùng một đợt khớp lệnh định kỳ, trừ các lệnh đã được nhập vào hệ thống tại phiên giao dịch liên tục trước đó, chưa được khớp nhưng vẫn còn hiệu lực.”</w:t>
      </w:r>
    </w:p>
    <w:p w:rsidR="00F82794" w:rsidRPr="00F82794" w:rsidRDefault="00F6437A" w:rsidP="00F82794">
      <w:pPr>
        <w:widowControl w:val="0"/>
        <w:spacing w:before="100" w:after="100" w:line="240" w:lineRule="auto"/>
        <w:ind w:firstLine="720"/>
        <w:jc w:val="both"/>
        <w:rPr>
          <w:rFonts w:ascii="Times New Roman" w:hAnsi="Times New Roman"/>
          <w:sz w:val="28"/>
          <w:szCs w:val="28"/>
          <w:lang w:val="nl-NL"/>
        </w:rPr>
      </w:pPr>
      <w:r>
        <w:rPr>
          <w:rFonts w:ascii="Times New Roman" w:hAnsi="Times New Roman"/>
          <w:b/>
          <w:sz w:val="28"/>
          <w:szCs w:val="28"/>
          <w:lang w:val="nl-NL"/>
        </w:rPr>
        <w:t>2.1.9</w:t>
      </w:r>
      <w:r w:rsidR="00F82794" w:rsidRPr="00F82794">
        <w:rPr>
          <w:rFonts w:ascii="Times New Roman" w:hAnsi="Times New Roman"/>
          <w:b/>
          <w:sz w:val="28"/>
          <w:szCs w:val="28"/>
          <w:lang w:val="nl-NL"/>
        </w:rPr>
        <w:t xml:space="preserve">. </w:t>
      </w:r>
      <w:r w:rsidR="00F82794" w:rsidRPr="00F82794">
        <w:rPr>
          <w:rFonts w:ascii="Times New Roman" w:hAnsi="Times New Roman"/>
          <w:sz w:val="28"/>
          <w:szCs w:val="28"/>
          <w:lang w:val="nl-NL"/>
        </w:rPr>
        <w:t>Khoản 32 Điều 1 Dự thảo Nghị định bổ sung Điều 35a về các hành vi vi phạm quy định về phòng chống rửa tiền trong lĩnh vực chứng khoán và thị trường chứ</w:t>
      </w:r>
      <w:r w:rsidR="00F82794">
        <w:rPr>
          <w:rFonts w:ascii="Times New Roman" w:hAnsi="Times New Roman"/>
          <w:sz w:val="28"/>
          <w:szCs w:val="28"/>
          <w:lang w:val="nl-NL"/>
        </w:rPr>
        <w:t>ng khoán:</w:t>
      </w:r>
    </w:p>
    <w:p w:rsidR="00F82794" w:rsidRPr="00F82794" w:rsidRDefault="00F82794" w:rsidP="00F82794">
      <w:pPr>
        <w:widowControl w:val="0"/>
        <w:spacing w:before="100" w:after="100" w:line="240" w:lineRule="auto"/>
        <w:ind w:firstLine="720"/>
        <w:jc w:val="both"/>
        <w:rPr>
          <w:rFonts w:ascii="Times New Roman" w:hAnsi="Times New Roman"/>
          <w:sz w:val="28"/>
          <w:szCs w:val="28"/>
          <w:lang w:val="nl-NL"/>
        </w:rPr>
      </w:pPr>
      <w:r w:rsidRPr="00F82794">
        <w:rPr>
          <w:rFonts w:ascii="Times New Roman" w:hAnsi="Times New Roman"/>
          <w:sz w:val="28"/>
          <w:szCs w:val="28"/>
          <w:lang w:val="nl-NL"/>
        </w:rPr>
        <w:t>Thứ nhất, Khoản 1 Điều 35a Dự thảo Nghị định phân nhóm các hành vi vi phạm quy định về nhận biết và cập nhật thông tin khách  hàng đối với cả các hành vi vi quy định tại điểm c,d là không hợp lý. Theo chúng tôi, các hành vi vi phạm quy định tại điểm c và d trên đây không thuộc nhóm hành vi vi phạm quy định về nhận biết và cập nhật thông tin khách hàng, đề nghị Ban soạn thảo tách riêng các điểm c, d này thành một khoản riêng biệt của Điều 35a và sắp xếp lại nhóm các hành vi vi phạm đảm bảo phù hợp với quy định của Luật phòng chống rửa tiền. Ban soạn thảo có thể tham khảo quy định tại Mục 12 Chương II Nghị định số 96/2014/NĐ-CP ngày 17/10/2014 của Chính phủ quy định xử phạt vi phạm hành chính trong lĩnh vực tiền tệ và ngân hàng – Vi phạm quy định về phòng chống rửa tiền.</w:t>
      </w:r>
    </w:p>
    <w:p w:rsidR="00F82794" w:rsidRDefault="00F82794" w:rsidP="00F82794">
      <w:pPr>
        <w:widowControl w:val="0"/>
        <w:spacing w:before="100" w:after="100" w:line="240" w:lineRule="auto"/>
        <w:ind w:firstLine="720"/>
        <w:jc w:val="both"/>
        <w:rPr>
          <w:rFonts w:ascii="Times New Roman" w:hAnsi="Times New Roman"/>
          <w:sz w:val="28"/>
          <w:szCs w:val="28"/>
          <w:lang w:val="nl-NL"/>
        </w:rPr>
      </w:pPr>
      <w:r w:rsidRPr="00F82794">
        <w:rPr>
          <w:rFonts w:ascii="Times New Roman" w:hAnsi="Times New Roman"/>
          <w:sz w:val="28"/>
          <w:szCs w:val="28"/>
          <w:lang w:val="nl-NL"/>
        </w:rPr>
        <w:t xml:space="preserve">Thứ hai, điểm đ khoản 1 Điều 35a quy định: “ Phạt tiền từ 70.000.000 </w:t>
      </w:r>
      <w:r w:rsidRPr="00F82794">
        <w:rPr>
          <w:rFonts w:ascii="Times New Roman" w:hAnsi="Times New Roman"/>
          <w:sz w:val="28"/>
          <w:szCs w:val="28"/>
          <w:lang w:val="nl-NL"/>
        </w:rPr>
        <w:lastRenderedPageBreak/>
        <w:t>đồng đến 100.000.000 đồng đối với hành vi không có hệ thống quản lý rủi ro để xác định khách hàng nước ngoài là cá nhân có ảnh hưởng chính trị theo quy định tại các Khoản 2, 3 Điều 13 Luật phòng chống rửa tiền”. Tuy nhiên, cho đến thời điểm hiện nay các công ty chứng khoán vẫn chưa thể tiếp cận với danh sách khách hàng nước ngoài là cá nhân có ảnh hưởng chính trị của Ngân hàng Nhà nước. Đề nghị Ban soạn thảo cân nhắc về vấn đề này.</w:t>
      </w:r>
      <w:r>
        <w:rPr>
          <w:rFonts w:ascii="Times New Roman" w:hAnsi="Times New Roman"/>
          <w:sz w:val="28"/>
          <w:szCs w:val="28"/>
          <w:lang w:val="nl-NL"/>
        </w:rPr>
        <w:t xml:space="preserve"> (</w:t>
      </w:r>
      <w:r w:rsidRPr="00612638">
        <w:rPr>
          <w:rFonts w:ascii="Times New Roman" w:hAnsi="Times New Roman"/>
          <w:b/>
          <w:sz w:val="28"/>
          <w:szCs w:val="28"/>
          <w:lang w:val="nl-NL"/>
        </w:rPr>
        <w:t>Công ty cổ phần chứng khoán Bảo Việt</w:t>
      </w:r>
      <w:r>
        <w:rPr>
          <w:rFonts w:ascii="Times New Roman" w:hAnsi="Times New Roman"/>
          <w:sz w:val="28"/>
          <w:szCs w:val="28"/>
          <w:lang w:val="nl-NL"/>
        </w:rPr>
        <w:t>)</w:t>
      </w:r>
    </w:p>
    <w:p w:rsidR="00562E6D" w:rsidRDefault="00F82794" w:rsidP="00F82794">
      <w:pPr>
        <w:widowControl w:val="0"/>
        <w:spacing w:before="100" w:after="100" w:line="240" w:lineRule="auto"/>
        <w:ind w:firstLine="720"/>
        <w:jc w:val="both"/>
        <w:rPr>
          <w:rFonts w:ascii="Times New Roman" w:hAnsi="Times New Roman"/>
          <w:sz w:val="28"/>
          <w:szCs w:val="28"/>
          <w:lang w:val="nl-NL"/>
        </w:rPr>
      </w:pPr>
      <w:r w:rsidRPr="00C87A55">
        <w:rPr>
          <w:rFonts w:ascii="Times New Roman" w:hAnsi="Times New Roman"/>
          <w:i/>
          <w:sz w:val="28"/>
          <w:szCs w:val="28"/>
          <w:lang w:val="nl-NL"/>
        </w:rPr>
        <w:t>Tiếp thu ý kiến này, Bộ Tài chính</w:t>
      </w:r>
      <w:r>
        <w:rPr>
          <w:rFonts w:ascii="Times New Roman" w:hAnsi="Times New Roman"/>
          <w:i/>
          <w:sz w:val="28"/>
          <w:szCs w:val="28"/>
          <w:lang w:val="nl-NL"/>
        </w:rPr>
        <w:t xml:space="preserve"> chỉnh sửa tại dự thảo Nghị định.</w:t>
      </w:r>
    </w:p>
    <w:p w:rsidR="00FF6456" w:rsidRDefault="00F82794" w:rsidP="002857F6">
      <w:pPr>
        <w:widowControl w:val="0"/>
        <w:spacing w:before="100" w:after="100" w:line="240" w:lineRule="auto"/>
        <w:ind w:firstLine="720"/>
        <w:jc w:val="both"/>
        <w:rPr>
          <w:rFonts w:ascii="Times New Roman" w:hAnsi="Times New Roman"/>
          <w:sz w:val="28"/>
          <w:szCs w:val="28"/>
          <w:lang w:val="nl-NL"/>
        </w:rPr>
      </w:pPr>
      <w:r w:rsidRPr="00495EB1">
        <w:rPr>
          <w:rFonts w:ascii="Times New Roman" w:hAnsi="Times New Roman"/>
          <w:b/>
          <w:sz w:val="28"/>
          <w:szCs w:val="28"/>
          <w:lang w:val="nl-NL"/>
        </w:rPr>
        <w:t>2.1.</w:t>
      </w:r>
      <w:r w:rsidR="00F6437A">
        <w:rPr>
          <w:rFonts w:ascii="Times New Roman" w:hAnsi="Times New Roman"/>
          <w:b/>
          <w:sz w:val="28"/>
          <w:szCs w:val="28"/>
          <w:lang w:val="nl-NL"/>
        </w:rPr>
        <w:t>10</w:t>
      </w:r>
      <w:r w:rsidRPr="00495EB1">
        <w:rPr>
          <w:rFonts w:ascii="Times New Roman" w:hAnsi="Times New Roman"/>
          <w:b/>
          <w:sz w:val="28"/>
          <w:szCs w:val="28"/>
          <w:lang w:val="nl-NL"/>
        </w:rPr>
        <w:t>.</w:t>
      </w:r>
      <w:r>
        <w:rPr>
          <w:rFonts w:ascii="Times New Roman" w:hAnsi="Times New Roman"/>
          <w:sz w:val="28"/>
          <w:szCs w:val="28"/>
          <w:lang w:val="nl-NL"/>
        </w:rPr>
        <w:t xml:space="preserve"> </w:t>
      </w:r>
      <w:r w:rsidR="00495EB1" w:rsidRPr="00495EB1">
        <w:rPr>
          <w:rFonts w:ascii="Times New Roman" w:hAnsi="Times New Roman"/>
          <w:sz w:val="28"/>
          <w:szCs w:val="28"/>
          <w:lang w:val="nl-NL"/>
        </w:rPr>
        <w:t>Khoản 2 Điều 6 Nghị định 108 quy định xử phạt đối với hành vi vi phạm quy định tại Khoản 7 Điều 1 Luật sửa đổi bổ sung một số Điều của Luật Chứng khoán số</w:t>
      </w:r>
      <w:r w:rsidR="00495EB1">
        <w:rPr>
          <w:rFonts w:ascii="Times New Roman" w:hAnsi="Times New Roman"/>
          <w:sz w:val="28"/>
          <w:szCs w:val="28"/>
          <w:lang w:val="nl-NL"/>
        </w:rPr>
        <w:t xml:space="preserve"> 62/2010/QH-12. </w:t>
      </w:r>
      <w:r w:rsidR="00495EB1" w:rsidRPr="00495EB1">
        <w:rPr>
          <w:rFonts w:ascii="Times New Roman" w:hAnsi="Times New Roman"/>
          <w:sz w:val="28"/>
          <w:szCs w:val="28"/>
          <w:lang w:val="nl-NL"/>
        </w:rPr>
        <w:t>Luật số 62/2010/QH-12 đến nay vẫn còn hiệu lực. Đề nghị quý cơ quan xem xét tính pháp lý của dự thảo xem liệu Nghị định bãi bỏ quy định này có hợp lý hay không.</w:t>
      </w:r>
      <w:r w:rsidR="00495EB1">
        <w:rPr>
          <w:rFonts w:ascii="Times New Roman" w:hAnsi="Times New Roman"/>
          <w:sz w:val="28"/>
          <w:szCs w:val="28"/>
          <w:lang w:val="nl-NL"/>
        </w:rPr>
        <w:t xml:space="preserve"> </w:t>
      </w:r>
      <w:r w:rsidRPr="00F82794">
        <w:rPr>
          <w:rFonts w:ascii="Times New Roman" w:hAnsi="Times New Roman"/>
          <w:sz w:val="28"/>
          <w:szCs w:val="28"/>
          <w:lang w:val="nl-NL"/>
        </w:rPr>
        <w:t>Đề nghị xem xét bãi bỏ quy định này có hợp lý hay không.</w:t>
      </w:r>
      <w:r w:rsidR="00495EB1">
        <w:rPr>
          <w:rFonts w:ascii="Times New Roman" w:hAnsi="Times New Roman"/>
          <w:sz w:val="28"/>
          <w:szCs w:val="28"/>
          <w:lang w:val="nl-NL"/>
        </w:rPr>
        <w:t xml:space="preserve"> (</w:t>
      </w:r>
      <w:r w:rsidR="00495EB1" w:rsidRPr="00495EB1">
        <w:rPr>
          <w:rFonts w:ascii="Times New Roman" w:hAnsi="Times New Roman"/>
          <w:b/>
          <w:sz w:val="28"/>
          <w:szCs w:val="28"/>
          <w:lang w:val="nl-NL"/>
        </w:rPr>
        <w:t>Công ty TNHH KPMG Việt Nam</w:t>
      </w:r>
      <w:r w:rsidR="00495EB1" w:rsidRPr="00495EB1">
        <w:rPr>
          <w:rFonts w:ascii="Times New Roman" w:hAnsi="Times New Roman"/>
          <w:sz w:val="28"/>
          <w:szCs w:val="28"/>
          <w:lang w:val="nl-NL"/>
        </w:rPr>
        <w:t>)</w:t>
      </w:r>
    </w:p>
    <w:p w:rsidR="005C511A" w:rsidRDefault="00495EB1" w:rsidP="002857F6">
      <w:pPr>
        <w:widowControl w:val="0"/>
        <w:spacing w:before="100" w:after="100" w:line="240" w:lineRule="auto"/>
        <w:ind w:firstLine="720"/>
        <w:jc w:val="both"/>
        <w:rPr>
          <w:rFonts w:ascii="Times New Roman" w:hAnsi="Times New Roman"/>
          <w:sz w:val="28"/>
          <w:szCs w:val="28"/>
          <w:lang w:val="nl-NL"/>
        </w:rPr>
      </w:pPr>
      <w:r w:rsidRPr="00C87A55">
        <w:rPr>
          <w:rFonts w:ascii="Times New Roman" w:hAnsi="Times New Roman"/>
          <w:i/>
          <w:sz w:val="28"/>
          <w:szCs w:val="28"/>
          <w:lang w:val="nl-NL"/>
        </w:rPr>
        <w:t>Tiếp thu ý kiến này</w:t>
      </w:r>
      <w:r>
        <w:rPr>
          <w:rFonts w:ascii="Times New Roman" w:hAnsi="Times New Roman"/>
          <w:i/>
          <w:sz w:val="28"/>
          <w:szCs w:val="28"/>
          <w:lang w:val="nl-NL"/>
        </w:rPr>
        <w:t xml:space="preserve"> và trên cơ sở rà soát hành vi </w:t>
      </w:r>
      <w:r w:rsidR="00CF2512">
        <w:rPr>
          <w:rFonts w:ascii="Times New Roman" w:hAnsi="Times New Roman"/>
          <w:i/>
          <w:sz w:val="28"/>
          <w:szCs w:val="28"/>
          <w:lang w:val="nl-NL"/>
        </w:rPr>
        <w:t>mới bổ sung tại Khoản 2a Điều 14</w:t>
      </w:r>
      <w:r w:rsidRPr="00C87A55">
        <w:rPr>
          <w:rFonts w:ascii="Times New Roman" w:hAnsi="Times New Roman"/>
          <w:i/>
          <w:sz w:val="28"/>
          <w:szCs w:val="28"/>
          <w:lang w:val="nl-NL"/>
        </w:rPr>
        <w:t>, Bộ Tài chính</w:t>
      </w:r>
      <w:r>
        <w:rPr>
          <w:rFonts w:ascii="Times New Roman" w:hAnsi="Times New Roman"/>
          <w:i/>
          <w:sz w:val="28"/>
          <w:szCs w:val="28"/>
          <w:lang w:val="nl-NL"/>
        </w:rPr>
        <w:t xml:space="preserve"> không bãi bỏ Khoản 2 Điều 6 Nghị định 108</w:t>
      </w:r>
      <w:r w:rsidR="00CF2512">
        <w:rPr>
          <w:rFonts w:ascii="Times New Roman" w:hAnsi="Times New Roman"/>
          <w:i/>
          <w:sz w:val="28"/>
          <w:szCs w:val="28"/>
          <w:lang w:val="nl-NL"/>
        </w:rPr>
        <w:t>.</w:t>
      </w:r>
    </w:p>
    <w:p w:rsidR="002857F6" w:rsidRPr="00FD4E2B" w:rsidRDefault="002857F6" w:rsidP="00147AC4">
      <w:pPr>
        <w:widowControl w:val="0"/>
        <w:spacing w:before="100" w:after="100" w:line="240" w:lineRule="auto"/>
        <w:jc w:val="both"/>
        <w:rPr>
          <w:rFonts w:ascii="Times New Roman" w:hAnsi="Times New Roman"/>
          <w:b/>
          <w:sz w:val="28"/>
          <w:szCs w:val="28"/>
          <w:lang w:val="nl-NL"/>
        </w:rPr>
      </w:pPr>
      <w:r w:rsidRPr="00FD4E2B">
        <w:rPr>
          <w:rFonts w:ascii="Times New Roman" w:hAnsi="Times New Roman"/>
          <w:b/>
          <w:sz w:val="28"/>
          <w:szCs w:val="28"/>
          <w:lang w:val="nl-NL"/>
        </w:rPr>
        <w:t>2.2. Ý KIẾN GIẢI TRÌNH</w:t>
      </w:r>
    </w:p>
    <w:p w:rsidR="00406609" w:rsidRDefault="00CF2512" w:rsidP="001F6E32">
      <w:pPr>
        <w:widowControl w:val="0"/>
        <w:spacing w:before="100" w:after="100" w:line="240" w:lineRule="auto"/>
        <w:ind w:firstLine="720"/>
        <w:jc w:val="both"/>
        <w:rPr>
          <w:rFonts w:ascii="Times New Roman" w:hAnsi="Times New Roman"/>
          <w:sz w:val="28"/>
          <w:szCs w:val="28"/>
          <w:lang w:val="nl-NL"/>
        </w:rPr>
      </w:pPr>
      <w:r w:rsidRPr="00406609">
        <w:rPr>
          <w:rFonts w:ascii="Times New Roman" w:hAnsi="Times New Roman"/>
          <w:b/>
          <w:sz w:val="28"/>
          <w:szCs w:val="28"/>
          <w:lang w:val="nl-NL"/>
        </w:rPr>
        <w:t xml:space="preserve">2.2.1. </w:t>
      </w:r>
      <w:r w:rsidR="001F6E32" w:rsidRPr="001F6E32">
        <w:rPr>
          <w:rFonts w:ascii="Times New Roman" w:hAnsi="Times New Roman"/>
          <w:sz w:val="28"/>
          <w:szCs w:val="28"/>
          <w:lang w:val="nl-NL"/>
        </w:rPr>
        <w:t xml:space="preserve">Điểm c Khoản 1 Điều 4: </w:t>
      </w:r>
    </w:p>
    <w:p w:rsidR="00406609" w:rsidRDefault="00406609" w:rsidP="001F6E32">
      <w:pPr>
        <w:widowControl w:val="0"/>
        <w:spacing w:before="100" w:after="10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1F6E32" w:rsidRPr="001F6E32">
        <w:rPr>
          <w:rFonts w:ascii="Times New Roman" w:hAnsi="Times New Roman"/>
          <w:sz w:val="28"/>
          <w:szCs w:val="28"/>
          <w:lang w:val="nl-NL"/>
        </w:rPr>
        <w:t>Theo các chuẩn mực kế toán VN và chế độ BCTC doanh nghiệp, chưa có hướng dẫn về thuyết minh chi tiết việc sử dụng vốn thu được từ đợt chào bán. Trường hợp yêu cầu thuyết minh chi tiết sẽ cần các hướng dẫn cụ thể để thực hiện.</w:t>
      </w:r>
      <w:r w:rsidR="003239ED">
        <w:rPr>
          <w:rFonts w:ascii="Times New Roman" w:hAnsi="Times New Roman"/>
          <w:sz w:val="28"/>
          <w:szCs w:val="28"/>
          <w:lang w:val="nl-NL"/>
        </w:rPr>
        <w:t xml:space="preserve"> </w:t>
      </w:r>
    </w:p>
    <w:p w:rsidR="00406609" w:rsidRDefault="00406609" w:rsidP="001F6E32">
      <w:pPr>
        <w:widowControl w:val="0"/>
        <w:spacing w:before="100" w:after="10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1F6E32" w:rsidRPr="001F6E32">
        <w:rPr>
          <w:rFonts w:ascii="Times New Roman" w:hAnsi="Times New Roman"/>
          <w:sz w:val="28"/>
          <w:szCs w:val="28"/>
          <w:lang w:val="nl-NL"/>
        </w:rPr>
        <w:t xml:space="preserve">Nên làm rõ từ “được kiểm toán xác nhận” để biết cách thức kiểm toán viên xác nhận sẽ là dịch vụ được thỏa thuận trước, soát xét hay dịch vụ kiểm toán đặc biệt theo Chuẩn mực Kiểm toán. </w:t>
      </w:r>
    </w:p>
    <w:p w:rsidR="00406609" w:rsidRDefault="00406609" w:rsidP="001F6E32">
      <w:pPr>
        <w:widowControl w:val="0"/>
        <w:spacing w:before="100" w:after="10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1F6E32" w:rsidRPr="001F6E32">
        <w:rPr>
          <w:rFonts w:ascii="Times New Roman" w:hAnsi="Times New Roman"/>
          <w:sz w:val="28"/>
          <w:szCs w:val="28"/>
          <w:lang w:val="nl-NL"/>
        </w:rPr>
        <w:t>Nên thay từ “hoặc” thành dấu “;” để làm rõ đây là 2 yêu cầu đồng thời, tránh hiểu nhầm chỉ cần tuân thủ một trong 2 yêu cầu.</w:t>
      </w:r>
      <w:r w:rsidR="001F6E32">
        <w:rPr>
          <w:rFonts w:ascii="Times New Roman" w:hAnsi="Times New Roman"/>
          <w:sz w:val="28"/>
          <w:szCs w:val="28"/>
          <w:lang w:val="nl-NL"/>
        </w:rPr>
        <w:t xml:space="preserve"> </w:t>
      </w:r>
    </w:p>
    <w:p w:rsidR="00406609" w:rsidRPr="00406609" w:rsidRDefault="00406609" w:rsidP="00406609">
      <w:pPr>
        <w:widowControl w:val="0"/>
        <w:spacing w:before="100" w:after="100" w:line="240" w:lineRule="auto"/>
        <w:ind w:firstLine="720"/>
        <w:jc w:val="both"/>
        <w:rPr>
          <w:rFonts w:ascii="Times New Roman" w:hAnsi="Times New Roman"/>
          <w:sz w:val="28"/>
          <w:szCs w:val="28"/>
          <w:lang w:val="nl-NL"/>
        </w:rPr>
      </w:pPr>
      <w:r w:rsidRPr="00406609">
        <w:rPr>
          <w:rFonts w:ascii="Times New Roman" w:hAnsi="Times New Roman"/>
          <w:sz w:val="28"/>
          <w:szCs w:val="28"/>
          <w:lang w:val="nl-NL"/>
        </w:rPr>
        <w:t>- Liên quan đến phát hành cổ phiếu, trái phiếu riêng lẻ, hiện tại mới có quy định và mẫu về Báo cáo thay đổi (điều chỉnh) phương án sử dụng vốn thu được từ đợt chào bán cổ phiếu riêng lẻ. Do đó, chưa có mẫu báo cáo sử dụng vốn được ban hành (áp dụng đối với trường hợp chào bán cổ phiếu, trái phiếu riêng lẻ),</w:t>
      </w:r>
    </w:p>
    <w:p w:rsidR="00406609" w:rsidRDefault="00406609" w:rsidP="00406609">
      <w:pPr>
        <w:widowControl w:val="0"/>
        <w:spacing w:before="100" w:after="100" w:line="240" w:lineRule="auto"/>
        <w:ind w:firstLine="720"/>
        <w:jc w:val="both"/>
        <w:rPr>
          <w:rFonts w:ascii="Times New Roman" w:hAnsi="Times New Roman"/>
          <w:sz w:val="28"/>
          <w:szCs w:val="28"/>
          <w:lang w:val="nl-NL"/>
        </w:rPr>
      </w:pPr>
      <w:r w:rsidRPr="00406609">
        <w:rPr>
          <w:rFonts w:ascii="Times New Roman" w:hAnsi="Times New Roman"/>
          <w:sz w:val="28"/>
          <w:szCs w:val="28"/>
          <w:lang w:val="nl-NL"/>
        </w:rPr>
        <w:t xml:space="preserve">- Việc chi tiết sử dụng vốn, trong nhiều trường hợp sẽ gặp khó khăn trong việc thu thập thông tin, đặc biệt là các trường hợp phát hành cổ phiếu, trái phiếu riêng lẻ cho mục đích bổ sung vốn lưu động hoặc cho nhiều mục đích bao gồm cả đầu tư, mua sắm và bổ sung vốn lưu động. </w:t>
      </w:r>
    </w:p>
    <w:p w:rsidR="00A56B10" w:rsidRDefault="001F6E32" w:rsidP="00406609">
      <w:pPr>
        <w:widowControl w:val="0"/>
        <w:spacing w:before="100" w:after="100" w:line="240" w:lineRule="auto"/>
        <w:ind w:firstLine="720"/>
        <w:jc w:val="both"/>
        <w:rPr>
          <w:rFonts w:ascii="Times New Roman" w:hAnsi="Times New Roman"/>
          <w:sz w:val="28"/>
          <w:szCs w:val="28"/>
          <w:lang w:val="nl-NL"/>
        </w:rPr>
      </w:pPr>
      <w:r>
        <w:rPr>
          <w:rFonts w:ascii="Times New Roman" w:hAnsi="Times New Roman"/>
          <w:sz w:val="28"/>
          <w:szCs w:val="28"/>
          <w:lang w:val="nl-NL"/>
        </w:rPr>
        <w:t>(</w:t>
      </w:r>
      <w:r w:rsidRPr="001F6E32">
        <w:rPr>
          <w:rFonts w:ascii="Times New Roman" w:hAnsi="Times New Roman"/>
          <w:b/>
          <w:sz w:val="28"/>
          <w:szCs w:val="28"/>
          <w:lang w:val="nl-NL"/>
        </w:rPr>
        <w:t>Công ty TNHH Deloitte Việt Nam</w:t>
      </w:r>
      <w:r w:rsidRPr="001F6E32">
        <w:rPr>
          <w:rFonts w:ascii="Times New Roman" w:hAnsi="Times New Roman"/>
          <w:sz w:val="28"/>
          <w:szCs w:val="28"/>
          <w:lang w:val="nl-NL"/>
        </w:rPr>
        <w:t>)</w:t>
      </w:r>
    </w:p>
    <w:p w:rsidR="00A56B10" w:rsidRDefault="001F6E32" w:rsidP="002857F6">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406609" w:rsidRDefault="00406609" w:rsidP="002857F6">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 xml:space="preserve">- </w:t>
      </w:r>
      <w:r w:rsidR="003239ED">
        <w:rPr>
          <w:rFonts w:ascii="Times New Roman" w:hAnsi="Times New Roman"/>
          <w:i/>
          <w:sz w:val="28"/>
          <w:szCs w:val="28"/>
          <w:lang w:val="nl-NL"/>
        </w:rPr>
        <w:t>B</w:t>
      </w:r>
      <w:r w:rsidR="003239ED" w:rsidRPr="003239ED">
        <w:rPr>
          <w:rFonts w:ascii="Times New Roman" w:hAnsi="Times New Roman"/>
          <w:i/>
          <w:sz w:val="28"/>
          <w:szCs w:val="28"/>
          <w:lang w:val="nl-NL"/>
        </w:rPr>
        <w:t>ổ sung quy định</w:t>
      </w:r>
      <w:r w:rsidR="003239ED">
        <w:rPr>
          <w:rFonts w:ascii="Times New Roman" w:hAnsi="Times New Roman"/>
          <w:i/>
          <w:sz w:val="28"/>
          <w:szCs w:val="28"/>
          <w:lang w:val="nl-NL"/>
        </w:rPr>
        <w:t xml:space="preserve"> để</w:t>
      </w:r>
      <w:r w:rsidR="003239ED" w:rsidRPr="003239ED">
        <w:rPr>
          <w:rFonts w:ascii="Times New Roman" w:hAnsi="Times New Roman"/>
          <w:i/>
          <w:sz w:val="28"/>
          <w:szCs w:val="28"/>
          <w:lang w:val="nl-NL"/>
        </w:rPr>
        <w:t xml:space="preserve"> phù hợp với Khoản 6 Điều 1 N</w:t>
      </w:r>
      <w:r w:rsidR="003239ED">
        <w:rPr>
          <w:rFonts w:ascii="Times New Roman" w:hAnsi="Times New Roman"/>
          <w:i/>
          <w:sz w:val="28"/>
          <w:szCs w:val="28"/>
          <w:lang w:val="nl-NL"/>
        </w:rPr>
        <w:t>ghị định</w:t>
      </w:r>
      <w:r w:rsidR="003239ED" w:rsidRPr="003239ED">
        <w:rPr>
          <w:rFonts w:ascii="Times New Roman" w:hAnsi="Times New Roman"/>
          <w:i/>
          <w:sz w:val="28"/>
          <w:szCs w:val="28"/>
          <w:lang w:val="nl-NL"/>
        </w:rPr>
        <w:t xml:space="preserve"> </w:t>
      </w:r>
      <w:r w:rsidR="003239ED" w:rsidRPr="003239ED">
        <w:rPr>
          <w:rFonts w:ascii="Times New Roman" w:hAnsi="Times New Roman"/>
          <w:i/>
          <w:sz w:val="28"/>
          <w:szCs w:val="28"/>
          <w:lang w:val="nl-NL"/>
        </w:rPr>
        <w:lastRenderedPageBreak/>
        <w:t>60</w:t>
      </w:r>
      <w:r w:rsidR="003239ED">
        <w:rPr>
          <w:rFonts w:ascii="Times New Roman" w:hAnsi="Times New Roman"/>
          <w:i/>
          <w:sz w:val="28"/>
          <w:szCs w:val="28"/>
          <w:lang w:val="nl-NL"/>
        </w:rPr>
        <w:t>/2015/NĐ-CP</w:t>
      </w:r>
      <w:r w:rsidR="003239ED" w:rsidRPr="003239ED">
        <w:rPr>
          <w:rFonts w:ascii="Times New Roman" w:hAnsi="Times New Roman"/>
          <w:i/>
          <w:sz w:val="28"/>
          <w:szCs w:val="28"/>
          <w:lang w:val="nl-NL"/>
        </w:rPr>
        <w:t xml:space="preserve">: “5. Tổ chức phát hành phải công bố báo cáo sử dụng vốn được kiểm toán xác nhận tại ĐHĐCĐ hoặc thuyết minh chi tiết việc sử dụng vốn thu được từ đợt chào bán trong báo cáo tài chính năm được kiểm toán xác nhận, trừ trường hợp công ty đại chúng chào bán cổ phiếu để hoán đổi các khoản nợ hoặc hoán đổi cổ phần, phần vốn góp.” </w:t>
      </w:r>
    </w:p>
    <w:p w:rsidR="001F6E32" w:rsidRDefault="00406609" w:rsidP="002857F6">
      <w:pPr>
        <w:widowControl w:val="0"/>
        <w:spacing w:before="100" w:after="100" w:line="240" w:lineRule="auto"/>
        <w:ind w:firstLine="720"/>
        <w:jc w:val="both"/>
        <w:rPr>
          <w:rFonts w:ascii="Times New Roman" w:hAnsi="Times New Roman"/>
          <w:sz w:val="28"/>
          <w:szCs w:val="28"/>
          <w:lang w:val="nl-NL"/>
        </w:rPr>
      </w:pPr>
      <w:r>
        <w:rPr>
          <w:rFonts w:ascii="Times New Roman" w:hAnsi="Times New Roman"/>
          <w:i/>
          <w:sz w:val="28"/>
          <w:szCs w:val="28"/>
          <w:lang w:val="nl-NL"/>
        </w:rPr>
        <w:t xml:space="preserve">- </w:t>
      </w:r>
      <w:r w:rsidR="003239ED" w:rsidRPr="003239ED">
        <w:rPr>
          <w:rFonts w:ascii="Times New Roman" w:hAnsi="Times New Roman"/>
          <w:i/>
          <w:sz w:val="28"/>
          <w:szCs w:val="28"/>
          <w:lang w:val="nl-NL"/>
        </w:rPr>
        <w:t xml:space="preserve">Theo quy định </w:t>
      </w:r>
      <w:r>
        <w:rPr>
          <w:rFonts w:ascii="Times New Roman" w:hAnsi="Times New Roman"/>
          <w:i/>
          <w:sz w:val="28"/>
          <w:szCs w:val="28"/>
          <w:lang w:val="nl-NL"/>
        </w:rPr>
        <w:t>trên</w:t>
      </w:r>
      <w:r w:rsidR="003239ED" w:rsidRPr="003239ED">
        <w:rPr>
          <w:rFonts w:ascii="Times New Roman" w:hAnsi="Times New Roman"/>
          <w:i/>
          <w:sz w:val="28"/>
          <w:szCs w:val="28"/>
          <w:lang w:val="nl-NL"/>
        </w:rPr>
        <w:t>, tổ chức phát hành chỉ phải tuân thủ một trong hai yêu cầu, do vậy việc sử dụng từ “hoặc” là phù hợp và thống nhất với quy định tại N</w:t>
      </w:r>
      <w:r w:rsidR="003239ED">
        <w:rPr>
          <w:rFonts w:ascii="Times New Roman" w:hAnsi="Times New Roman"/>
          <w:i/>
          <w:sz w:val="28"/>
          <w:szCs w:val="28"/>
          <w:lang w:val="nl-NL"/>
        </w:rPr>
        <w:t>ghị định</w:t>
      </w:r>
      <w:r w:rsidR="003239ED" w:rsidRPr="003239ED">
        <w:rPr>
          <w:rFonts w:ascii="Times New Roman" w:hAnsi="Times New Roman"/>
          <w:i/>
          <w:sz w:val="28"/>
          <w:szCs w:val="28"/>
          <w:lang w:val="nl-NL"/>
        </w:rPr>
        <w:t xml:space="preserve"> 60</w:t>
      </w:r>
      <w:r w:rsidR="003239ED">
        <w:rPr>
          <w:rFonts w:ascii="Times New Roman" w:hAnsi="Times New Roman"/>
          <w:i/>
          <w:sz w:val="28"/>
          <w:szCs w:val="28"/>
          <w:lang w:val="nl-NL"/>
        </w:rPr>
        <w:t>/2015/NĐ-CP.</w:t>
      </w:r>
    </w:p>
    <w:p w:rsidR="003239ED" w:rsidRPr="00406609" w:rsidRDefault="00406609" w:rsidP="002857F6">
      <w:pPr>
        <w:widowControl w:val="0"/>
        <w:spacing w:before="100" w:after="100" w:line="240" w:lineRule="auto"/>
        <w:ind w:firstLine="720"/>
        <w:jc w:val="both"/>
        <w:rPr>
          <w:rFonts w:ascii="Times New Roman" w:hAnsi="Times New Roman"/>
          <w:i/>
          <w:sz w:val="28"/>
          <w:szCs w:val="28"/>
          <w:lang w:val="nl-NL"/>
        </w:rPr>
      </w:pPr>
      <w:r w:rsidRPr="00406609">
        <w:rPr>
          <w:rFonts w:ascii="Times New Roman" w:hAnsi="Times New Roman"/>
          <w:i/>
          <w:sz w:val="28"/>
          <w:szCs w:val="28"/>
          <w:lang w:val="nl-NL"/>
        </w:rPr>
        <w:t>- Đối với ý kiến về mẫu báo cáo sử dụng vốn, khó khăn trong việc thu thập thông tin báo cáo sử dụng vốn, sẽ nghiên cứu hướng dẫn trong các văn bản quy định về hoạt động chào bán chứng khoán.</w:t>
      </w:r>
    </w:p>
    <w:p w:rsidR="003239ED" w:rsidRDefault="00406609" w:rsidP="00406609">
      <w:pPr>
        <w:widowControl w:val="0"/>
        <w:spacing w:before="100" w:after="100" w:line="240" w:lineRule="auto"/>
        <w:ind w:firstLine="720"/>
        <w:jc w:val="both"/>
        <w:rPr>
          <w:rFonts w:ascii="Times New Roman" w:hAnsi="Times New Roman"/>
          <w:sz w:val="28"/>
          <w:szCs w:val="28"/>
          <w:lang w:val="nl-NL"/>
        </w:rPr>
      </w:pPr>
      <w:r w:rsidRPr="00406609">
        <w:rPr>
          <w:rFonts w:ascii="Times New Roman" w:hAnsi="Times New Roman"/>
          <w:b/>
          <w:sz w:val="28"/>
          <w:szCs w:val="28"/>
          <w:lang w:val="nl-NL"/>
        </w:rPr>
        <w:t>2.2.2.</w:t>
      </w:r>
      <w:r>
        <w:rPr>
          <w:rFonts w:ascii="Times New Roman" w:hAnsi="Times New Roman"/>
          <w:sz w:val="28"/>
          <w:szCs w:val="28"/>
          <w:lang w:val="nl-NL"/>
        </w:rPr>
        <w:t xml:space="preserve"> C</w:t>
      </w:r>
      <w:r w:rsidRPr="00406609">
        <w:rPr>
          <w:rFonts w:ascii="Times New Roman" w:hAnsi="Times New Roman"/>
          <w:sz w:val="28"/>
          <w:szCs w:val="28"/>
          <w:lang w:val="nl-NL"/>
        </w:rPr>
        <w:t>ần bổ sung điều khoản phạt đối với trường hợp: CTĐC không gửi báo cáo kết quả chào bán cho UBCKNN kèm theo văn bản xác nhận của các bên tiếp nhận cổ phần hoán đổi trong trường hợp CTĐC chào bán cổ phiếu riêng lẻ để hoán đổi các khoản nợ, hoặc để hoán đổi lấy cổ phần hoặc phần vốn góp tại công ty khác.</w:t>
      </w:r>
      <w:r>
        <w:rPr>
          <w:rFonts w:ascii="Times New Roman" w:hAnsi="Times New Roman"/>
          <w:sz w:val="28"/>
          <w:szCs w:val="28"/>
          <w:lang w:val="nl-NL"/>
        </w:rPr>
        <w:t xml:space="preserve"> </w:t>
      </w:r>
      <w:r w:rsidRPr="00406609">
        <w:rPr>
          <w:rFonts w:ascii="Times New Roman" w:hAnsi="Times New Roman"/>
          <w:sz w:val="28"/>
          <w:szCs w:val="28"/>
          <w:lang w:val="nl-NL"/>
        </w:rPr>
        <w:t>Điều này được quy định tại Khoản 5 Điều 1 Nghị định số 60/2015/NĐ-CP.</w:t>
      </w:r>
      <w:r>
        <w:rPr>
          <w:rFonts w:ascii="Times New Roman" w:hAnsi="Times New Roman"/>
          <w:sz w:val="28"/>
          <w:szCs w:val="28"/>
          <w:lang w:val="nl-NL"/>
        </w:rPr>
        <w:t xml:space="preserve"> (</w:t>
      </w:r>
      <w:r w:rsidRPr="00406609">
        <w:rPr>
          <w:rFonts w:ascii="Times New Roman" w:hAnsi="Times New Roman"/>
          <w:b/>
          <w:sz w:val="28"/>
          <w:szCs w:val="28"/>
          <w:lang w:val="nl-NL"/>
        </w:rPr>
        <w:t>Công ty TNHH KPMG Việt Nam</w:t>
      </w:r>
      <w:r>
        <w:rPr>
          <w:rFonts w:ascii="Times New Roman" w:hAnsi="Times New Roman"/>
          <w:sz w:val="28"/>
          <w:szCs w:val="28"/>
          <w:lang w:val="nl-NL"/>
        </w:rPr>
        <w:t>)</w:t>
      </w:r>
    </w:p>
    <w:p w:rsidR="00406609" w:rsidRDefault="00406609" w:rsidP="00406609">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406609" w:rsidRPr="00406609" w:rsidRDefault="00406609" w:rsidP="00406609">
      <w:pPr>
        <w:widowControl w:val="0"/>
        <w:spacing w:before="100" w:after="100" w:line="240" w:lineRule="auto"/>
        <w:ind w:firstLine="720"/>
        <w:jc w:val="both"/>
        <w:rPr>
          <w:rFonts w:ascii="Times New Roman" w:hAnsi="Times New Roman"/>
          <w:i/>
          <w:sz w:val="28"/>
          <w:szCs w:val="28"/>
          <w:lang w:val="nl-NL"/>
        </w:rPr>
      </w:pPr>
      <w:r w:rsidRPr="00406609">
        <w:rPr>
          <w:rFonts w:ascii="Times New Roman" w:hAnsi="Times New Roman"/>
          <w:i/>
          <w:sz w:val="28"/>
          <w:szCs w:val="28"/>
          <w:lang w:val="nl-NL"/>
        </w:rPr>
        <w:t>Đã có hành vi “không báo cáo theo quy định pháp luật” tại Điề</w:t>
      </w:r>
      <w:r>
        <w:rPr>
          <w:rFonts w:ascii="Times New Roman" w:hAnsi="Times New Roman"/>
          <w:i/>
          <w:sz w:val="28"/>
          <w:szCs w:val="28"/>
          <w:lang w:val="nl-NL"/>
        </w:rPr>
        <w:t>u 34 Nghị định</w:t>
      </w:r>
      <w:r w:rsidRPr="00406609">
        <w:rPr>
          <w:rFonts w:ascii="Times New Roman" w:hAnsi="Times New Roman"/>
          <w:i/>
          <w:sz w:val="28"/>
          <w:szCs w:val="28"/>
          <w:lang w:val="nl-NL"/>
        </w:rPr>
        <w:t xml:space="preserve"> 108.</w:t>
      </w:r>
    </w:p>
    <w:p w:rsidR="00406609" w:rsidRDefault="00406609" w:rsidP="0080357C">
      <w:pPr>
        <w:widowControl w:val="0"/>
        <w:spacing w:before="100" w:after="100" w:line="240" w:lineRule="auto"/>
        <w:ind w:firstLine="720"/>
        <w:jc w:val="both"/>
        <w:rPr>
          <w:rFonts w:ascii="Times New Roman" w:hAnsi="Times New Roman"/>
          <w:sz w:val="28"/>
          <w:szCs w:val="28"/>
          <w:lang w:val="nl-NL"/>
        </w:rPr>
      </w:pPr>
      <w:r w:rsidRPr="0080357C">
        <w:rPr>
          <w:rFonts w:ascii="Times New Roman" w:hAnsi="Times New Roman"/>
          <w:b/>
          <w:sz w:val="28"/>
          <w:szCs w:val="28"/>
          <w:lang w:val="nl-NL"/>
        </w:rPr>
        <w:t>2.2.3.</w:t>
      </w:r>
      <w:r>
        <w:rPr>
          <w:rFonts w:ascii="Times New Roman" w:hAnsi="Times New Roman"/>
          <w:sz w:val="28"/>
          <w:szCs w:val="28"/>
          <w:lang w:val="nl-NL"/>
        </w:rPr>
        <w:t xml:space="preserve"> </w:t>
      </w:r>
      <w:r w:rsidR="0080357C">
        <w:rPr>
          <w:rFonts w:ascii="Times New Roman" w:hAnsi="Times New Roman"/>
          <w:sz w:val="28"/>
          <w:szCs w:val="28"/>
          <w:lang w:val="nl-NL"/>
        </w:rPr>
        <w:t xml:space="preserve">Điểm c Khoản 1 Điều 6: </w:t>
      </w:r>
      <w:r w:rsidR="0080357C" w:rsidRPr="0080357C">
        <w:rPr>
          <w:rFonts w:ascii="Times New Roman" w:hAnsi="Times New Roman"/>
          <w:sz w:val="28"/>
          <w:szCs w:val="28"/>
          <w:lang w:val="nl-NL"/>
        </w:rPr>
        <w:t>Đề nghị bổ sung phần gạch chân để thống nhất với yêu cầu tại Khoản 4 Điều 8 Thông tư số 155/2015/TT-BTC:</w:t>
      </w:r>
      <w:r w:rsidR="0080357C">
        <w:rPr>
          <w:rFonts w:ascii="Times New Roman" w:hAnsi="Times New Roman"/>
          <w:sz w:val="28"/>
          <w:szCs w:val="28"/>
          <w:lang w:val="nl-NL"/>
        </w:rPr>
        <w:t xml:space="preserve"> </w:t>
      </w:r>
      <w:r w:rsidR="0080357C" w:rsidRPr="0080357C">
        <w:rPr>
          <w:rFonts w:ascii="Times New Roman" w:hAnsi="Times New Roman"/>
          <w:sz w:val="28"/>
          <w:szCs w:val="28"/>
          <w:lang w:val="nl-NL"/>
        </w:rPr>
        <w:t xml:space="preserve">“Không công bố báo cáo sử dụng vốn được kiểm toán xác nhận tại ĐHĐCĐ hoặc không thuyết minh chi tiết việc sử dụng vốn thu được từ đợt chào bán trong báo cáo tài chính năm được kiểm toán xác nhận </w:t>
      </w:r>
      <w:r w:rsidR="0080357C" w:rsidRPr="0080357C">
        <w:rPr>
          <w:rFonts w:ascii="Times New Roman" w:hAnsi="Times New Roman"/>
          <w:sz w:val="28"/>
          <w:szCs w:val="28"/>
          <w:u w:val="single"/>
          <w:lang w:val="nl-NL"/>
        </w:rPr>
        <w:t>trừ trường hợp CTĐC chào bán cổ phiếu để hoán đổi các khoản nợ hoặc hoán đổi cổ phần, phần vốn góp”</w:t>
      </w:r>
      <w:r w:rsidR="0080357C" w:rsidRPr="0080357C">
        <w:rPr>
          <w:rFonts w:ascii="Times New Roman" w:hAnsi="Times New Roman"/>
          <w:sz w:val="28"/>
          <w:szCs w:val="28"/>
          <w:lang w:val="nl-NL"/>
        </w:rPr>
        <w:t xml:space="preserve">. </w:t>
      </w:r>
      <w:r w:rsidR="0080357C">
        <w:rPr>
          <w:rFonts w:ascii="Times New Roman" w:hAnsi="Times New Roman"/>
          <w:b/>
          <w:sz w:val="28"/>
          <w:szCs w:val="28"/>
          <w:lang w:val="nl-NL"/>
        </w:rPr>
        <w:t>(</w:t>
      </w:r>
      <w:r w:rsidR="0080357C" w:rsidRPr="0080357C">
        <w:rPr>
          <w:rFonts w:ascii="Times New Roman" w:hAnsi="Times New Roman"/>
          <w:b/>
          <w:sz w:val="28"/>
          <w:szCs w:val="28"/>
          <w:lang w:val="nl-NL"/>
        </w:rPr>
        <w:t>Công ty TNHH KPMG Việt Nam</w:t>
      </w:r>
      <w:r w:rsidR="0080357C">
        <w:rPr>
          <w:rFonts w:ascii="Times New Roman" w:hAnsi="Times New Roman"/>
          <w:b/>
          <w:sz w:val="28"/>
          <w:szCs w:val="28"/>
          <w:lang w:val="nl-NL"/>
        </w:rPr>
        <w:t>)</w:t>
      </w:r>
    </w:p>
    <w:p w:rsidR="0080357C" w:rsidRDefault="0080357C" w:rsidP="0080357C">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406609" w:rsidRDefault="0080357C" w:rsidP="00406609">
      <w:pPr>
        <w:widowControl w:val="0"/>
        <w:spacing w:before="100" w:after="100" w:line="240" w:lineRule="auto"/>
        <w:ind w:firstLine="720"/>
        <w:jc w:val="both"/>
        <w:rPr>
          <w:rFonts w:ascii="Times New Roman" w:hAnsi="Times New Roman"/>
          <w:sz w:val="28"/>
          <w:szCs w:val="28"/>
          <w:lang w:val="nl-NL"/>
        </w:rPr>
      </w:pPr>
      <w:r w:rsidRPr="0080357C">
        <w:rPr>
          <w:rFonts w:ascii="Times New Roman" w:hAnsi="Times New Roman"/>
          <w:i/>
          <w:sz w:val="28"/>
          <w:szCs w:val="28"/>
          <w:lang w:val="nl-NL"/>
        </w:rPr>
        <w:t>Khoản 3 Điều 1 dự thảo Nghị định sửa đổi Điểm c Khoản 1  Điề</w:t>
      </w:r>
      <w:r>
        <w:rPr>
          <w:rFonts w:ascii="Times New Roman" w:hAnsi="Times New Roman"/>
          <w:i/>
          <w:sz w:val="28"/>
          <w:szCs w:val="28"/>
          <w:lang w:val="nl-NL"/>
        </w:rPr>
        <w:t xml:space="preserve">u 6 Nghị định </w:t>
      </w:r>
      <w:r w:rsidRPr="0080357C">
        <w:rPr>
          <w:rFonts w:ascii="Times New Roman" w:hAnsi="Times New Roman"/>
          <w:i/>
          <w:sz w:val="28"/>
          <w:szCs w:val="28"/>
          <w:lang w:val="nl-NL"/>
        </w:rPr>
        <w:t>108 quy định hành vi vi phạm về chào bán ra công chúng. Trường hợp loại trừ nghĩa vụ công bố báo cáo sử dụng vốn, thuyết minh chi tiết việc sử dụng vốn thu chỉ áp dụng cho chào bán riêng lẻ cổ phiếu để hoán đổi các khoản nợ hoặc hoán đổi cổ phần, phần vốn góp tại N</w:t>
      </w:r>
      <w:r>
        <w:rPr>
          <w:rFonts w:ascii="Times New Roman" w:hAnsi="Times New Roman"/>
          <w:i/>
          <w:sz w:val="28"/>
          <w:szCs w:val="28"/>
          <w:lang w:val="nl-NL"/>
        </w:rPr>
        <w:t>ghị định</w:t>
      </w:r>
      <w:r w:rsidRPr="0080357C">
        <w:rPr>
          <w:rFonts w:ascii="Times New Roman" w:hAnsi="Times New Roman"/>
          <w:i/>
          <w:sz w:val="28"/>
          <w:szCs w:val="28"/>
          <w:lang w:val="nl-NL"/>
        </w:rPr>
        <w:t xml:space="preserve"> 60</w:t>
      </w:r>
      <w:r>
        <w:rPr>
          <w:rFonts w:ascii="Times New Roman" w:hAnsi="Times New Roman"/>
          <w:i/>
          <w:sz w:val="28"/>
          <w:szCs w:val="28"/>
          <w:lang w:val="nl-NL"/>
        </w:rPr>
        <w:t>/2015/NĐ-CP</w:t>
      </w:r>
      <w:r w:rsidRPr="0080357C">
        <w:rPr>
          <w:rFonts w:ascii="Times New Roman" w:hAnsi="Times New Roman"/>
          <w:i/>
          <w:sz w:val="28"/>
          <w:szCs w:val="28"/>
          <w:lang w:val="nl-NL"/>
        </w:rPr>
        <w:t>, không áp dụng cho chào bán ra công chúng.</w:t>
      </w:r>
    </w:p>
    <w:p w:rsidR="0080357C" w:rsidRDefault="0080357C" w:rsidP="00406609">
      <w:pPr>
        <w:widowControl w:val="0"/>
        <w:spacing w:before="100" w:after="100" w:line="240" w:lineRule="auto"/>
        <w:ind w:firstLine="720"/>
        <w:jc w:val="both"/>
        <w:rPr>
          <w:rFonts w:ascii="Times New Roman" w:hAnsi="Times New Roman"/>
          <w:sz w:val="28"/>
          <w:szCs w:val="28"/>
          <w:lang w:val="nl-NL"/>
        </w:rPr>
      </w:pPr>
      <w:r w:rsidRPr="0080357C">
        <w:rPr>
          <w:rFonts w:ascii="Times New Roman" w:hAnsi="Times New Roman"/>
          <w:b/>
          <w:sz w:val="28"/>
          <w:szCs w:val="28"/>
          <w:lang w:val="nl-NL"/>
        </w:rPr>
        <w:t>2.2.4.</w:t>
      </w:r>
      <w:r>
        <w:rPr>
          <w:rFonts w:ascii="Times New Roman" w:hAnsi="Times New Roman"/>
          <w:sz w:val="28"/>
          <w:szCs w:val="28"/>
          <w:lang w:val="nl-NL"/>
        </w:rPr>
        <w:t xml:space="preserve"> </w:t>
      </w:r>
      <w:r w:rsidRPr="0080357C">
        <w:rPr>
          <w:rFonts w:ascii="Times New Roman" w:hAnsi="Times New Roman"/>
          <w:sz w:val="28"/>
          <w:szCs w:val="28"/>
          <w:lang w:val="nl-NL"/>
        </w:rPr>
        <w:t>Đề nghị làm rõ đối với nội dung “Tỷ lệ sở hữu nước ngoài”. Lý do kiến nghị sửa đổi: Nghị định 60/2015/NĐ-CP đã cho phép nâng trần sở hữu khối ngoại.</w:t>
      </w:r>
      <w:r>
        <w:rPr>
          <w:rFonts w:ascii="Times New Roman" w:hAnsi="Times New Roman"/>
          <w:sz w:val="28"/>
          <w:szCs w:val="28"/>
          <w:lang w:val="nl-NL"/>
        </w:rPr>
        <w:t xml:space="preserve"> (</w:t>
      </w:r>
      <w:r w:rsidRPr="0080357C">
        <w:rPr>
          <w:rFonts w:ascii="Times New Roman" w:hAnsi="Times New Roman"/>
          <w:b/>
          <w:sz w:val="28"/>
          <w:szCs w:val="28"/>
          <w:lang w:val="nl-NL"/>
        </w:rPr>
        <w:t>Công ty TNHH Deloitte Việt Nam</w:t>
      </w:r>
      <w:r>
        <w:rPr>
          <w:rFonts w:ascii="Times New Roman" w:hAnsi="Times New Roman"/>
          <w:sz w:val="28"/>
          <w:szCs w:val="28"/>
          <w:lang w:val="nl-NL"/>
        </w:rPr>
        <w:t>)</w:t>
      </w:r>
    </w:p>
    <w:p w:rsidR="0063685B" w:rsidRDefault="0063685B" w:rsidP="0063685B">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63685B" w:rsidRPr="0063685B" w:rsidRDefault="0063685B" w:rsidP="0063685B">
      <w:pPr>
        <w:widowControl w:val="0"/>
        <w:spacing w:before="100" w:after="100" w:line="240" w:lineRule="auto"/>
        <w:ind w:firstLine="720"/>
        <w:jc w:val="both"/>
        <w:rPr>
          <w:rFonts w:ascii="Times New Roman" w:hAnsi="Times New Roman"/>
          <w:i/>
          <w:sz w:val="28"/>
          <w:szCs w:val="28"/>
          <w:lang w:val="nl-NL"/>
        </w:rPr>
      </w:pPr>
      <w:r w:rsidRPr="0063685B">
        <w:rPr>
          <w:rFonts w:ascii="Times New Roman" w:hAnsi="Times New Roman"/>
          <w:i/>
          <w:sz w:val="28"/>
          <w:szCs w:val="28"/>
          <w:lang w:val="nl-NL"/>
        </w:rPr>
        <w:t>Việc bổ sung quy định hành vi vi phạm về tỷ lệ sở hữu (vượt trần sở hữu) phù hợp với Khoản 2 Điều 1 NĐ 60</w:t>
      </w:r>
      <w:r>
        <w:rPr>
          <w:rFonts w:ascii="Times New Roman" w:hAnsi="Times New Roman"/>
          <w:i/>
          <w:sz w:val="28"/>
          <w:szCs w:val="28"/>
          <w:lang w:val="nl-NL"/>
        </w:rPr>
        <w:t>/2015/NĐ-CP</w:t>
      </w:r>
      <w:r w:rsidRPr="0063685B">
        <w:rPr>
          <w:rFonts w:ascii="Times New Roman" w:hAnsi="Times New Roman"/>
          <w:i/>
          <w:sz w:val="28"/>
          <w:szCs w:val="28"/>
          <w:lang w:val="nl-NL"/>
        </w:rPr>
        <w:t xml:space="preserve">: “…a) Trường hợp điều ước </w:t>
      </w:r>
      <w:r w:rsidRPr="0063685B">
        <w:rPr>
          <w:rFonts w:ascii="Times New Roman" w:hAnsi="Times New Roman"/>
          <w:i/>
          <w:sz w:val="28"/>
          <w:szCs w:val="28"/>
          <w:lang w:val="nl-NL"/>
        </w:rPr>
        <w:lastRenderedPageBreak/>
        <w:t>quốc tế mà Việt Nam là thành viên có quy định về tỷ lệ sở hữu nước ngoài, thì thực hiện theo điều ước quốc tế;</w:t>
      </w:r>
      <w:r>
        <w:rPr>
          <w:rFonts w:ascii="Times New Roman" w:hAnsi="Times New Roman"/>
          <w:i/>
          <w:sz w:val="28"/>
          <w:szCs w:val="28"/>
          <w:lang w:val="nl-NL"/>
        </w:rPr>
        <w:t xml:space="preserve"> </w:t>
      </w:r>
      <w:r w:rsidRPr="0063685B">
        <w:rPr>
          <w:rFonts w:ascii="Times New Roman" w:hAnsi="Times New Roman"/>
          <w:i/>
          <w:sz w:val="28"/>
          <w:szCs w:val="28"/>
          <w:lang w:val="nl-NL"/>
        </w:rPr>
        <w:t>b) Trường hợp công ty đại chúng hoạt động trong ngành, nghề đầu tư kinh doanh mà pháp luật về đầu tư, pháp luật liên quan có quy định về tỷ lệ sở hữu nước ngoài thì thực hiện theo quy định tại pháp luật đó.</w:t>
      </w:r>
      <w:r>
        <w:rPr>
          <w:rFonts w:ascii="Times New Roman" w:hAnsi="Times New Roman"/>
          <w:i/>
          <w:sz w:val="28"/>
          <w:szCs w:val="28"/>
          <w:lang w:val="nl-NL"/>
        </w:rPr>
        <w:t xml:space="preserve"> </w:t>
      </w:r>
      <w:r w:rsidRPr="0063685B">
        <w:rPr>
          <w:rFonts w:ascii="Times New Roman" w:hAnsi="Times New Roman"/>
          <w:i/>
          <w:sz w:val="28"/>
          <w:szCs w:val="28"/>
          <w:lang w:val="nl-NL"/>
        </w:rPr>
        <w:t>Đối với công ty đại chúng hoạt động trong ngành, nghề đầu tư kinh doanh có điều kiện áp dụng đối với nhà đầu tư nước ngoài mà chưa có quy định cụ thể về sở hữu nước ngoài, thì tỷ lệ sở hữu nước ngoài tối đa là 49%;</w:t>
      </w:r>
      <w:r>
        <w:rPr>
          <w:rFonts w:ascii="Times New Roman" w:hAnsi="Times New Roman"/>
          <w:i/>
          <w:sz w:val="28"/>
          <w:szCs w:val="28"/>
          <w:lang w:val="nl-NL"/>
        </w:rPr>
        <w:t xml:space="preserve"> </w:t>
      </w:r>
      <w:r w:rsidRPr="0063685B">
        <w:rPr>
          <w:rFonts w:ascii="Times New Roman" w:hAnsi="Times New Roman"/>
          <w:i/>
          <w:sz w:val="28"/>
          <w:szCs w:val="28"/>
          <w:lang w:val="nl-NL"/>
        </w:rPr>
        <w:t>c) Trường hợp công ty đại chúng hoạt động đa ngành, nghề, có quy định khác nhau về tỷ lệ sở hữu nước ngoài, thì tỷ lệ sở hữu nước ngoài không vượt quá mức thấp nhất trong các ngành, nghề (mà công ty đó hoạt động) có quy định về tỷ lệ sở hữu nước ngoài, trừ trường hợp điều ước quốc tế có quy định khác;</w:t>
      </w:r>
      <w:r>
        <w:rPr>
          <w:rFonts w:ascii="Times New Roman" w:hAnsi="Times New Roman"/>
          <w:i/>
          <w:sz w:val="28"/>
          <w:szCs w:val="28"/>
          <w:lang w:val="nl-NL"/>
        </w:rPr>
        <w:t xml:space="preserve"> </w:t>
      </w:r>
      <w:r w:rsidRPr="0063685B">
        <w:rPr>
          <w:rFonts w:ascii="Times New Roman" w:hAnsi="Times New Roman"/>
          <w:i/>
          <w:sz w:val="28"/>
          <w:szCs w:val="28"/>
          <w:lang w:val="nl-NL"/>
        </w:rPr>
        <w:t>d) Đối với công ty đại chúng không thuộc các trường hợp quy định tại Điểm a, b, c Khoản này, tỷ lệ sở hữu nước ngoài là không hạn chế, trừ trường hợp Điều lệ công ty có quy định khác…”</w:t>
      </w:r>
    </w:p>
    <w:p w:rsidR="0063685B" w:rsidRDefault="0063685B" w:rsidP="00406609">
      <w:pPr>
        <w:widowControl w:val="0"/>
        <w:spacing w:before="100" w:after="100" w:line="240" w:lineRule="auto"/>
        <w:ind w:firstLine="720"/>
        <w:jc w:val="both"/>
        <w:rPr>
          <w:rFonts w:ascii="Times New Roman" w:hAnsi="Times New Roman"/>
          <w:sz w:val="28"/>
          <w:szCs w:val="28"/>
          <w:lang w:val="nl-NL"/>
        </w:rPr>
      </w:pPr>
      <w:r w:rsidRPr="0063685B">
        <w:rPr>
          <w:rFonts w:ascii="Times New Roman" w:hAnsi="Times New Roman"/>
          <w:b/>
          <w:sz w:val="28"/>
          <w:szCs w:val="28"/>
          <w:lang w:val="nl-NL"/>
        </w:rPr>
        <w:t xml:space="preserve">2.2.5. </w:t>
      </w:r>
      <w:r w:rsidRPr="0063685B">
        <w:rPr>
          <w:rFonts w:ascii="Times New Roman" w:hAnsi="Times New Roman"/>
          <w:sz w:val="28"/>
          <w:szCs w:val="28"/>
          <w:lang w:val="nl-NL"/>
        </w:rPr>
        <w:t>Tại khoản 4 Điều 11 Nghị định 108/2013/NĐ-CP chỉ quy định hành vi bị phạt mà chưa có quy định rõ về đối tượng bị phạt. Do đó, cần bổ sung quy định về đối tượng bị phạt là cá nhân hay tổ chức cụ thể.</w:t>
      </w:r>
      <w:r>
        <w:rPr>
          <w:rFonts w:ascii="Times New Roman" w:hAnsi="Times New Roman"/>
          <w:sz w:val="28"/>
          <w:szCs w:val="28"/>
          <w:lang w:val="nl-NL"/>
        </w:rPr>
        <w:t xml:space="preserve"> (</w:t>
      </w:r>
      <w:r w:rsidRPr="0063685B">
        <w:rPr>
          <w:rFonts w:ascii="Times New Roman" w:hAnsi="Times New Roman"/>
          <w:b/>
          <w:sz w:val="28"/>
          <w:szCs w:val="28"/>
          <w:lang w:val="nl-NL"/>
        </w:rPr>
        <w:t xml:space="preserve">Tổng công ty Hàng không Việt Nam </w:t>
      </w:r>
      <w:r>
        <w:rPr>
          <w:rFonts w:ascii="Times New Roman" w:hAnsi="Times New Roman"/>
          <w:b/>
          <w:sz w:val="28"/>
          <w:szCs w:val="28"/>
          <w:lang w:val="nl-NL"/>
        </w:rPr>
        <w:t>–</w:t>
      </w:r>
      <w:r w:rsidRPr="0063685B">
        <w:rPr>
          <w:rFonts w:ascii="Times New Roman" w:hAnsi="Times New Roman"/>
          <w:b/>
          <w:sz w:val="28"/>
          <w:szCs w:val="28"/>
          <w:lang w:val="nl-NL"/>
        </w:rPr>
        <w:t xml:space="preserve"> CTCP</w:t>
      </w:r>
      <w:r>
        <w:rPr>
          <w:rFonts w:ascii="Times New Roman" w:hAnsi="Times New Roman"/>
          <w:b/>
          <w:sz w:val="28"/>
          <w:szCs w:val="28"/>
          <w:lang w:val="nl-NL"/>
        </w:rPr>
        <w:t>)</w:t>
      </w:r>
    </w:p>
    <w:p w:rsidR="0063685B" w:rsidRDefault="0063685B" w:rsidP="0063685B">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63685B" w:rsidRDefault="0063685B" w:rsidP="00406609">
      <w:pPr>
        <w:widowControl w:val="0"/>
        <w:spacing w:before="100" w:after="100" w:line="240" w:lineRule="auto"/>
        <w:ind w:firstLine="720"/>
        <w:jc w:val="both"/>
        <w:rPr>
          <w:rFonts w:ascii="Times New Roman" w:hAnsi="Times New Roman"/>
          <w:i/>
          <w:sz w:val="28"/>
          <w:szCs w:val="28"/>
          <w:lang w:val="nl-NL"/>
        </w:rPr>
      </w:pPr>
      <w:r w:rsidRPr="0063685B">
        <w:rPr>
          <w:rFonts w:ascii="Times New Roman" w:hAnsi="Times New Roman"/>
          <w:i/>
          <w:sz w:val="28"/>
          <w:szCs w:val="28"/>
          <w:lang w:val="nl-NL"/>
        </w:rPr>
        <w:t>Với nguyên tắc quy định tại Điểm b Khoản 1 Điề</w:t>
      </w:r>
      <w:r>
        <w:rPr>
          <w:rFonts w:ascii="Times New Roman" w:hAnsi="Times New Roman"/>
          <w:i/>
          <w:sz w:val="28"/>
          <w:szCs w:val="28"/>
          <w:lang w:val="nl-NL"/>
        </w:rPr>
        <w:t>u 3 Nghị định</w:t>
      </w:r>
      <w:r w:rsidRPr="0063685B">
        <w:rPr>
          <w:rFonts w:ascii="Times New Roman" w:hAnsi="Times New Roman"/>
          <w:i/>
          <w:sz w:val="28"/>
          <w:szCs w:val="28"/>
          <w:lang w:val="nl-NL"/>
        </w:rPr>
        <w:t xml:space="preserve"> 108 “Mức phạt tiền quy định tại Chương II Nghị định này được áp dụng đối với tổ chức; cá nhân thực hiện cùng hành vi vi phạm thì mức phạt tiền bằng 1/2 mức phạt tiền đối với tổ chức. Mức phạt tiền quy định tại Khoản 2 và Khoản 3 Điều 11, Khoản 3 Điều 24 và Khoản 1 Điều 27 Nghị định này chỉ áp dụng xử phạt đối với cá nhân”; các hành vi vi phạm được quy định tại N</w:t>
      </w:r>
      <w:r>
        <w:rPr>
          <w:rFonts w:ascii="Times New Roman" w:hAnsi="Times New Roman"/>
          <w:i/>
          <w:sz w:val="28"/>
          <w:szCs w:val="28"/>
          <w:lang w:val="nl-NL"/>
        </w:rPr>
        <w:t>ghị định</w:t>
      </w:r>
      <w:r w:rsidRPr="0063685B">
        <w:rPr>
          <w:rFonts w:ascii="Times New Roman" w:hAnsi="Times New Roman"/>
          <w:i/>
          <w:sz w:val="28"/>
          <w:szCs w:val="28"/>
          <w:lang w:val="nl-NL"/>
        </w:rPr>
        <w:t xml:space="preserve"> này áp dụng cho cả tổ chức, cá nhân vi phạm trừ trường hợp tại điều khoản quy định rõ đối tượng xử phạt là cá nhân.</w:t>
      </w:r>
    </w:p>
    <w:p w:rsidR="00786CF6" w:rsidRDefault="0063685B" w:rsidP="00AE7FF3">
      <w:pPr>
        <w:widowControl w:val="0"/>
        <w:spacing w:before="100" w:after="100" w:line="240" w:lineRule="auto"/>
        <w:ind w:firstLine="720"/>
        <w:jc w:val="both"/>
        <w:rPr>
          <w:rFonts w:ascii="Times New Roman" w:hAnsi="Times New Roman"/>
          <w:sz w:val="28"/>
          <w:szCs w:val="28"/>
          <w:lang w:val="nl-NL"/>
        </w:rPr>
      </w:pPr>
      <w:r w:rsidRPr="008960E2">
        <w:rPr>
          <w:rFonts w:ascii="Times New Roman" w:hAnsi="Times New Roman"/>
          <w:b/>
          <w:sz w:val="28"/>
          <w:szCs w:val="28"/>
          <w:lang w:val="nl-NL"/>
        </w:rPr>
        <w:t>2.2.6.</w:t>
      </w:r>
      <w:r>
        <w:rPr>
          <w:rFonts w:ascii="Times New Roman" w:hAnsi="Times New Roman"/>
          <w:sz w:val="28"/>
          <w:szCs w:val="28"/>
          <w:lang w:val="nl-NL"/>
        </w:rPr>
        <w:t xml:space="preserve"> </w:t>
      </w:r>
      <w:r w:rsidRPr="0063685B">
        <w:rPr>
          <w:rFonts w:ascii="Times New Roman" w:hAnsi="Times New Roman"/>
          <w:sz w:val="28"/>
          <w:szCs w:val="28"/>
          <w:lang w:val="nl-NL"/>
        </w:rPr>
        <w:t xml:space="preserve">Bản chất khoản 2a </w:t>
      </w:r>
      <w:r>
        <w:rPr>
          <w:rFonts w:ascii="Times New Roman" w:hAnsi="Times New Roman"/>
          <w:sz w:val="28"/>
          <w:szCs w:val="28"/>
          <w:lang w:val="nl-NL"/>
        </w:rPr>
        <w:t xml:space="preserve">Điều 14 </w:t>
      </w:r>
      <w:r w:rsidRPr="0063685B">
        <w:rPr>
          <w:rFonts w:ascii="Times New Roman" w:hAnsi="Times New Roman"/>
          <w:sz w:val="28"/>
          <w:szCs w:val="28"/>
          <w:lang w:val="nl-NL"/>
        </w:rPr>
        <w:t>độc lập hoàn toàn với khoản 2, theo đó kiến nghị sửa đổi Khoản 2a thành khoản 3. Các khoản 3,4,5,6 tương ứng thành Khoản 4,5,6,7.</w:t>
      </w:r>
      <w:r>
        <w:rPr>
          <w:rFonts w:ascii="Times New Roman" w:hAnsi="Times New Roman"/>
          <w:sz w:val="28"/>
          <w:szCs w:val="28"/>
          <w:lang w:val="nl-NL"/>
        </w:rPr>
        <w:t xml:space="preserve"> (</w:t>
      </w:r>
      <w:r w:rsidRPr="008960E2">
        <w:rPr>
          <w:rFonts w:ascii="Times New Roman" w:hAnsi="Times New Roman"/>
          <w:b/>
          <w:sz w:val="28"/>
          <w:szCs w:val="28"/>
          <w:lang w:val="nl-NL"/>
        </w:rPr>
        <w:t>Công ty TNHH Deloitte Việt Nam</w:t>
      </w:r>
      <w:r>
        <w:rPr>
          <w:rFonts w:ascii="Times New Roman" w:hAnsi="Times New Roman"/>
          <w:sz w:val="28"/>
          <w:szCs w:val="28"/>
          <w:lang w:val="nl-NL"/>
        </w:rPr>
        <w:t>)</w:t>
      </w:r>
      <w:r w:rsidR="00AE7FF3">
        <w:rPr>
          <w:rFonts w:ascii="Times New Roman" w:hAnsi="Times New Roman"/>
          <w:sz w:val="28"/>
          <w:szCs w:val="28"/>
          <w:lang w:val="nl-NL"/>
        </w:rPr>
        <w:t xml:space="preserve">. </w:t>
      </w:r>
    </w:p>
    <w:p w:rsidR="00786CF6" w:rsidRDefault="00786CF6" w:rsidP="00786CF6">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786CF6" w:rsidRDefault="00786CF6" w:rsidP="00786CF6">
      <w:pPr>
        <w:widowControl w:val="0"/>
        <w:spacing w:before="100" w:after="100" w:line="240" w:lineRule="auto"/>
        <w:ind w:firstLine="720"/>
        <w:jc w:val="both"/>
        <w:rPr>
          <w:rFonts w:ascii="Times New Roman" w:hAnsi="Times New Roman"/>
          <w:i/>
          <w:sz w:val="28"/>
          <w:szCs w:val="28"/>
          <w:lang w:val="nl-NL"/>
        </w:rPr>
      </w:pPr>
      <w:r w:rsidRPr="008960E2">
        <w:rPr>
          <w:rFonts w:ascii="Times New Roman" w:hAnsi="Times New Roman"/>
          <w:i/>
          <w:sz w:val="28"/>
          <w:szCs w:val="28"/>
          <w:lang w:val="nl-NL"/>
        </w:rPr>
        <w:t>Việc bổ sung khoản 2a để tránh thay đổi thứ tự các khoản khác tại Điều 14.</w:t>
      </w:r>
    </w:p>
    <w:p w:rsidR="00AE7FF3" w:rsidRDefault="00786CF6" w:rsidP="00AE7FF3">
      <w:pPr>
        <w:widowControl w:val="0"/>
        <w:spacing w:before="100" w:after="100" w:line="240" w:lineRule="auto"/>
        <w:ind w:firstLine="720"/>
        <w:jc w:val="both"/>
        <w:rPr>
          <w:rFonts w:ascii="Times New Roman" w:hAnsi="Times New Roman"/>
          <w:sz w:val="28"/>
          <w:szCs w:val="28"/>
          <w:lang w:val="nl-NL"/>
        </w:rPr>
      </w:pPr>
      <w:r w:rsidRPr="00786CF6">
        <w:rPr>
          <w:rFonts w:ascii="Times New Roman" w:hAnsi="Times New Roman"/>
          <w:b/>
          <w:sz w:val="28"/>
          <w:szCs w:val="28"/>
          <w:lang w:val="nl-NL"/>
        </w:rPr>
        <w:t>2.2.7.</w:t>
      </w:r>
      <w:r>
        <w:rPr>
          <w:rFonts w:ascii="Times New Roman" w:hAnsi="Times New Roman"/>
          <w:sz w:val="28"/>
          <w:szCs w:val="28"/>
          <w:lang w:val="nl-NL"/>
        </w:rPr>
        <w:t xml:space="preserve"> </w:t>
      </w:r>
      <w:r w:rsidR="00AE7FF3" w:rsidRPr="00F74A7E">
        <w:rPr>
          <w:rFonts w:ascii="Times New Roman" w:hAnsi="Times New Roman"/>
          <w:sz w:val="28"/>
          <w:szCs w:val="28"/>
          <w:lang w:val="nl-NL"/>
        </w:rPr>
        <w:t>Bổ sung biện pháp khắc phục vi phạm là thực hiện niêm yết, đăng ký giao dịch chứng khoán trong thời hạn 30 ngày kể từ ngày UBCKNN ban hành QĐXP. Trường hợp không niêm yết, đăng ký giao dịch chứng khoán trong thời hạn 30 ngày kể từ ngày UBCKNN có QĐXP sẽ tiếp tục phạt với mức phạt từ 300.000.000 đồng đến 400.000.000 đồng và quy trách nhiệm đối với tổ chức/cá nhân có liên quan.</w:t>
      </w:r>
      <w:r w:rsidR="00AE7FF3">
        <w:rPr>
          <w:rFonts w:ascii="Times New Roman" w:hAnsi="Times New Roman"/>
          <w:sz w:val="28"/>
          <w:szCs w:val="28"/>
          <w:lang w:val="nl-NL"/>
        </w:rPr>
        <w:t xml:space="preserve"> (</w:t>
      </w:r>
      <w:r w:rsidR="00AE7FF3">
        <w:rPr>
          <w:rFonts w:ascii="Times New Roman" w:hAnsi="Times New Roman"/>
          <w:b/>
          <w:sz w:val="28"/>
          <w:szCs w:val="28"/>
          <w:lang w:val="nl-NL"/>
        </w:rPr>
        <w:t>Sở Giao dịch chứng khoán Hà Nội</w:t>
      </w:r>
      <w:r w:rsidR="00AE7FF3">
        <w:rPr>
          <w:rFonts w:ascii="Times New Roman" w:hAnsi="Times New Roman"/>
          <w:sz w:val="28"/>
          <w:szCs w:val="28"/>
          <w:lang w:val="nl-NL"/>
        </w:rPr>
        <w:t>)</w:t>
      </w:r>
    </w:p>
    <w:p w:rsidR="00786CF6" w:rsidRDefault="00786CF6" w:rsidP="00786CF6">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AE7FF3" w:rsidRPr="00F74A7E" w:rsidRDefault="00AE7FF3" w:rsidP="00AE7FF3">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lastRenderedPageBreak/>
        <w:t xml:space="preserve">Đối với việc bổ sung biện pháp khắc phục vi phạm: </w:t>
      </w:r>
      <w:r w:rsidRPr="00F74A7E">
        <w:rPr>
          <w:rFonts w:ascii="Times New Roman" w:hAnsi="Times New Roman"/>
          <w:i/>
          <w:sz w:val="28"/>
          <w:szCs w:val="28"/>
          <w:lang w:val="nl-NL"/>
        </w:rPr>
        <w:t>Khi phát hiện vi phạm, bước đầu tiên của xử lý VPHC là yêu cầu chấm dứt hành vi vi phạm; trong trường hợp này là yêu cầu thực hiện niêm yết, đăng ký giao dịch theo đúng quy định, đồng thời xử lý bằng hình thức xử phạt. Do vậy, không cần quy định đây là biện pháp khắc phục hậu quả. Trường hợp đối tượng vi phạm tiếp tục không chấp hành pháp luật, sẽ tiếp tục xem xét xử phạt theo quy định.</w:t>
      </w:r>
    </w:p>
    <w:p w:rsidR="008960E2" w:rsidRDefault="008960E2" w:rsidP="008960E2">
      <w:pPr>
        <w:widowControl w:val="0"/>
        <w:spacing w:before="100" w:after="100" w:line="240" w:lineRule="auto"/>
        <w:ind w:firstLine="720"/>
        <w:jc w:val="both"/>
        <w:rPr>
          <w:rFonts w:ascii="Times New Roman" w:hAnsi="Times New Roman"/>
          <w:sz w:val="28"/>
          <w:szCs w:val="28"/>
          <w:lang w:val="nl-NL"/>
        </w:rPr>
      </w:pPr>
      <w:r w:rsidRPr="008960E2">
        <w:rPr>
          <w:rFonts w:ascii="Times New Roman" w:hAnsi="Times New Roman"/>
          <w:b/>
          <w:sz w:val="28"/>
          <w:szCs w:val="28"/>
          <w:lang w:val="nl-NL"/>
        </w:rPr>
        <w:t>2.2.</w:t>
      </w:r>
      <w:r w:rsidR="00786CF6">
        <w:rPr>
          <w:rFonts w:ascii="Times New Roman" w:hAnsi="Times New Roman"/>
          <w:b/>
          <w:sz w:val="28"/>
          <w:szCs w:val="28"/>
          <w:lang w:val="nl-NL"/>
        </w:rPr>
        <w:t>8</w:t>
      </w:r>
      <w:r w:rsidRPr="008960E2">
        <w:rPr>
          <w:rFonts w:ascii="Times New Roman" w:hAnsi="Times New Roman"/>
          <w:b/>
          <w:sz w:val="28"/>
          <w:szCs w:val="28"/>
          <w:lang w:val="nl-NL"/>
        </w:rPr>
        <w:t>.</w:t>
      </w:r>
      <w:r>
        <w:rPr>
          <w:rFonts w:ascii="Times New Roman" w:hAnsi="Times New Roman"/>
          <w:sz w:val="28"/>
          <w:szCs w:val="28"/>
          <w:lang w:val="nl-NL"/>
        </w:rPr>
        <w:t xml:space="preserve"> </w:t>
      </w:r>
      <w:r w:rsidRPr="008960E2">
        <w:rPr>
          <w:rFonts w:ascii="Times New Roman" w:hAnsi="Times New Roman"/>
          <w:sz w:val="28"/>
          <w:szCs w:val="28"/>
          <w:lang w:val="nl-NL"/>
        </w:rPr>
        <w:t>Khoản 12 Điều 1 Hành vi vi phạm trong phần gạch chân bên trái khó phân biệt một cách rõ ràng với quy định được gạch chân trong Khoản 1 Điều 14 Nghị định 108 như trích dẫn dưới đây, dẫn đến có thể vướng mắc trong thực tế cho việc xác định hành vi vi phạm cụ thể và áp dụng mức phạt sau này:</w:t>
      </w:r>
      <w:r>
        <w:rPr>
          <w:rFonts w:ascii="Times New Roman" w:hAnsi="Times New Roman"/>
          <w:sz w:val="28"/>
          <w:szCs w:val="28"/>
          <w:lang w:val="nl-NL"/>
        </w:rPr>
        <w:t xml:space="preserve"> </w:t>
      </w:r>
      <w:r w:rsidRPr="008960E2">
        <w:rPr>
          <w:rFonts w:ascii="Times New Roman" w:hAnsi="Times New Roman"/>
          <w:sz w:val="28"/>
          <w:szCs w:val="28"/>
          <w:lang w:val="nl-NL"/>
        </w:rPr>
        <w:t xml:space="preserve">“Phạt tiền từ 50.000.000 đồng đến 70.000.000 đồng đối với hành vi không làm thủ tục thay đổi đăng ký niêm yết chứng khoán, đăng ký giao dịch chứng khoán hoặc </w:t>
      </w:r>
      <w:r w:rsidRPr="008960E2">
        <w:rPr>
          <w:rFonts w:ascii="Times New Roman" w:hAnsi="Times New Roman"/>
          <w:sz w:val="28"/>
          <w:szCs w:val="28"/>
          <w:u w:val="single"/>
          <w:lang w:val="nl-NL"/>
        </w:rPr>
        <w:t>thực hiện niêm yết chứng khoán, đăng ký giao dịch chứng khoán bổ sung không đúng thời hạn theo quy định pháp luật.”</w:t>
      </w:r>
      <w:r w:rsidRPr="008960E2">
        <w:rPr>
          <w:rFonts w:ascii="Times New Roman" w:hAnsi="Times New Roman"/>
          <w:sz w:val="28"/>
          <w:szCs w:val="28"/>
          <w:lang w:val="nl-NL"/>
        </w:rPr>
        <w:t xml:space="preserve"> (</w:t>
      </w:r>
      <w:r w:rsidRPr="008960E2">
        <w:rPr>
          <w:rFonts w:ascii="Times New Roman" w:hAnsi="Times New Roman"/>
          <w:b/>
          <w:sz w:val="28"/>
          <w:szCs w:val="28"/>
          <w:lang w:val="nl-NL"/>
        </w:rPr>
        <w:t>Công ty TNHH KPMG Việt Nam</w:t>
      </w:r>
      <w:r w:rsidRPr="008960E2">
        <w:rPr>
          <w:rFonts w:ascii="Times New Roman" w:hAnsi="Times New Roman"/>
          <w:sz w:val="28"/>
          <w:szCs w:val="28"/>
          <w:lang w:val="nl-NL"/>
        </w:rPr>
        <w:t>)</w:t>
      </w:r>
    </w:p>
    <w:p w:rsidR="008960E2" w:rsidRDefault="008960E2" w:rsidP="008960E2">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8960E2" w:rsidRPr="008960E2" w:rsidRDefault="008960E2" w:rsidP="008960E2">
      <w:pPr>
        <w:widowControl w:val="0"/>
        <w:spacing w:before="100" w:after="100" w:line="240" w:lineRule="auto"/>
        <w:ind w:firstLine="720"/>
        <w:jc w:val="both"/>
        <w:rPr>
          <w:rFonts w:ascii="Times New Roman" w:hAnsi="Times New Roman"/>
          <w:i/>
          <w:sz w:val="28"/>
          <w:szCs w:val="28"/>
          <w:lang w:val="nl-NL"/>
        </w:rPr>
      </w:pPr>
      <w:r w:rsidRPr="008960E2">
        <w:rPr>
          <w:rFonts w:ascii="Times New Roman" w:hAnsi="Times New Roman"/>
          <w:i/>
          <w:sz w:val="28"/>
          <w:szCs w:val="28"/>
          <w:lang w:val="nl-NL"/>
        </w:rPr>
        <w:t>Đây là hai hành vi khác nhau: Hành vi tại Khoản 1 Điều 14 Nghị định 108 là hành vi vi phạm khi đã niêm yết, đăng ký giao dịch nhưng không thực hiện nghĩa vụ niêm yết, đăng ký bổ sung đối với chứng khoán phát hành thêm… Hành vi tại Khoản 2a Điều 14 Nghị định 108 là hành vi không/chậm thực hiện niêm yết, đăng ký giao dịch lần đầu hoặc đăng ký giao dịch sau khi hủy niêm yết.</w:t>
      </w:r>
    </w:p>
    <w:p w:rsidR="00AB0C0E" w:rsidRDefault="00786CF6" w:rsidP="00AB0C0E">
      <w:pPr>
        <w:widowControl w:val="0"/>
        <w:spacing w:before="100" w:after="100" w:line="240" w:lineRule="auto"/>
        <w:ind w:firstLine="720"/>
        <w:jc w:val="both"/>
        <w:rPr>
          <w:rFonts w:ascii="Times New Roman" w:hAnsi="Times New Roman"/>
          <w:sz w:val="28"/>
          <w:szCs w:val="28"/>
          <w:lang w:val="nl-NL"/>
        </w:rPr>
      </w:pPr>
      <w:r>
        <w:rPr>
          <w:rFonts w:ascii="Times New Roman" w:hAnsi="Times New Roman"/>
          <w:b/>
          <w:sz w:val="28"/>
          <w:szCs w:val="28"/>
          <w:lang w:val="nl-NL"/>
        </w:rPr>
        <w:t>2.2.9</w:t>
      </w:r>
      <w:r w:rsidR="00AB0C0E" w:rsidRPr="008960E2">
        <w:rPr>
          <w:rFonts w:ascii="Times New Roman" w:hAnsi="Times New Roman"/>
          <w:b/>
          <w:sz w:val="28"/>
          <w:szCs w:val="28"/>
          <w:lang w:val="nl-NL"/>
        </w:rPr>
        <w:t>.</w:t>
      </w:r>
      <w:r w:rsidR="00AB0C0E">
        <w:rPr>
          <w:rFonts w:ascii="Times New Roman" w:hAnsi="Times New Roman"/>
          <w:b/>
          <w:sz w:val="28"/>
          <w:szCs w:val="28"/>
          <w:lang w:val="nl-NL"/>
        </w:rPr>
        <w:t xml:space="preserve"> </w:t>
      </w:r>
      <w:r w:rsidR="00AB0C0E" w:rsidRPr="00AB0C0E">
        <w:rPr>
          <w:rFonts w:ascii="Times New Roman" w:hAnsi="Times New Roman"/>
          <w:sz w:val="28"/>
          <w:szCs w:val="28"/>
          <w:lang w:val="nl-NL"/>
        </w:rPr>
        <w:t xml:space="preserve">Khoản 16 Điều 1 Dự thảo Nghị định: </w:t>
      </w:r>
    </w:p>
    <w:p w:rsidR="00AB0C0E" w:rsidRPr="00AB0C0E" w:rsidRDefault="00AB0C0E" w:rsidP="00AB0C0E">
      <w:pPr>
        <w:widowControl w:val="0"/>
        <w:spacing w:before="100" w:after="100" w:line="240" w:lineRule="auto"/>
        <w:ind w:firstLine="720"/>
        <w:jc w:val="both"/>
        <w:rPr>
          <w:rFonts w:ascii="Times New Roman" w:hAnsi="Times New Roman"/>
          <w:sz w:val="28"/>
          <w:szCs w:val="28"/>
          <w:lang w:val="nl-NL"/>
        </w:rPr>
      </w:pPr>
      <w:r>
        <w:rPr>
          <w:rFonts w:ascii="Times New Roman" w:hAnsi="Times New Roman"/>
          <w:sz w:val="28"/>
          <w:szCs w:val="28"/>
          <w:lang w:val="nl-NL"/>
        </w:rPr>
        <w:t>Đ</w:t>
      </w:r>
      <w:r w:rsidRPr="00AB0C0E">
        <w:rPr>
          <w:rFonts w:ascii="Times New Roman" w:hAnsi="Times New Roman"/>
          <w:sz w:val="28"/>
          <w:szCs w:val="28"/>
          <w:lang w:val="nl-NL"/>
        </w:rPr>
        <w:t>ề xuất sửa quy định này như sau: “Hoạt động kinh doanh chứng khoán, cung cấp nghiệp vụ chứng khoán khi chưa được UBCKNN cấp phép, giấy chứng nhận hoặc chấp thuận; cung cấp dịch vụ chứng khoán, dịch vụ tài chính không nằm trong phạm vi pháp luật cho phép;”</w:t>
      </w:r>
      <w:r>
        <w:rPr>
          <w:rFonts w:ascii="Times New Roman" w:hAnsi="Times New Roman"/>
          <w:sz w:val="28"/>
          <w:szCs w:val="28"/>
          <w:lang w:val="nl-NL"/>
        </w:rPr>
        <w:t xml:space="preserve"> </w:t>
      </w:r>
      <w:r w:rsidRPr="00AB0C0E">
        <w:rPr>
          <w:rFonts w:ascii="Times New Roman" w:hAnsi="Times New Roman"/>
          <w:sz w:val="28"/>
          <w:szCs w:val="28"/>
          <w:lang w:val="nl-NL"/>
        </w:rPr>
        <w:t>Lý do đề xuất sửa đổi: Theo tinh thần của Bộ luật Dân sự và Luật Doanh nghiệp thì Doanh nghiệp có quyền kinh doanh những gì pháp luật không cấm/cho phép. Các sản phẩm, dịch vụ mới do doanh ngiệp nghiên cứu, phát triển trên cơ sở pháp luật cho phép thể hiện sự sáng tạo, đa dạng của doanh nghiệp nhằm đem lại nguồn thu để doanh nghiệp có thể tồn tại và phát triển lâu bền.</w:t>
      </w:r>
      <w:r>
        <w:rPr>
          <w:rFonts w:ascii="Times New Roman" w:hAnsi="Times New Roman"/>
          <w:sz w:val="28"/>
          <w:szCs w:val="28"/>
          <w:lang w:val="nl-NL"/>
        </w:rPr>
        <w:t xml:space="preserve"> </w:t>
      </w:r>
      <w:r w:rsidRPr="00AB0C0E">
        <w:rPr>
          <w:rFonts w:ascii="Times New Roman" w:hAnsi="Times New Roman"/>
          <w:sz w:val="28"/>
          <w:szCs w:val="28"/>
          <w:lang w:val="nl-NL"/>
        </w:rPr>
        <w:t>Bên cạnh đó, khoản 2 Điều 3 Bộ Luật dân sự 2015 quy định rõ một trong những nguyên tắc cơ bản của pháp luật là “Mọi cam kết, thỏa thuận không vi phạm điều cấm của luật, không trái đạo đức xã hội có hiệu lực thực hiện đối với các bên và phải được chủ thể khác tôn trọng”</w:t>
      </w:r>
      <w:r>
        <w:rPr>
          <w:rFonts w:ascii="Times New Roman" w:hAnsi="Times New Roman"/>
          <w:sz w:val="28"/>
          <w:szCs w:val="28"/>
          <w:lang w:val="nl-NL"/>
        </w:rPr>
        <w:t xml:space="preserve"> </w:t>
      </w:r>
      <w:r w:rsidRPr="00AB0C0E">
        <w:rPr>
          <w:rFonts w:ascii="Times New Roman" w:hAnsi="Times New Roman"/>
          <w:sz w:val="28"/>
          <w:szCs w:val="28"/>
          <w:lang w:val="nl-NL"/>
        </w:rPr>
        <w:t>Khoản 2 và 3 Điều 4 Bộ luật dân sự 2015 cũng quy định: “2. Luật khác có liên quan điều chỉnh quan hệ dân sự trong các lĩnh vực cụ thể không được trái với các nguyên tắc cơ bản của pháp luật dân sự quy định tại Điều 3 của Bộ luật này.3. Trường hợp luật khác có liên quan không quy định hoặc có quy định nhưng vi phạm khoản 2 Điều này thì quy định của Bộ luật này được áp dụng.”</w:t>
      </w:r>
    </w:p>
    <w:p w:rsidR="008960E2" w:rsidRPr="00AB0C0E" w:rsidRDefault="00AB0C0E" w:rsidP="00AB0C0E">
      <w:pPr>
        <w:widowControl w:val="0"/>
        <w:spacing w:before="100" w:after="100" w:line="240" w:lineRule="auto"/>
        <w:ind w:firstLine="720"/>
        <w:jc w:val="both"/>
        <w:rPr>
          <w:rFonts w:ascii="Times New Roman" w:hAnsi="Times New Roman"/>
          <w:sz w:val="28"/>
          <w:szCs w:val="28"/>
          <w:lang w:val="nl-NL"/>
        </w:rPr>
      </w:pPr>
      <w:r w:rsidRPr="00AB0C0E">
        <w:rPr>
          <w:rFonts w:ascii="Times New Roman" w:hAnsi="Times New Roman"/>
          <w:sz w:val="28"/>
          <w:szCs w:val="28"/>
          <w:lang w:val="nl-NL"/>
        </w:rPr>
        <w:t xml:space="preserve">Như vậy, việc công ty chứng khoán cung cấp dịch vụ khi chưa có ý kiến </w:t>
      </w:r>
      <w:r w:rsidRPr="00AB0C0E">
        <w:rPr>
          <w:rFonts w:ascii="Times New Roman" w:hAnsi="Times New Roman"/>
          <w:sz w:val="28"/>
          <w:szCs w:val="28"/>
          <w:lang w:val="nl-NL"/>
        </w:rPr>
        <w:lastRenderedPageBreak/>
        <w:t>bằng văn bản của UBCK hoặc chưa có quy định hướng dẫn của cơ quan nhà nước có thẩm quyền nhưng các dịch vụ này nằm trong phạm vi pháp luật cho phép/không cấm là hoàn toàn hợp pháp.</w:t>
      </w:r>
      <w:r>
        <w:rPr>
          <w:rFonts w:ascii="Times New Roman" w:hAnsi="Times New Roman"/>
          <w:sz w:val="28"/>
          <w:szCs w:val="28"/>
          <w:lang w:val="nl-NL"/>
        </w:rPr>
        <w:t xml:space="preserve"> (</w:t>
      </w:r>
      <w:r w:rsidRPr="00AB0C0E">
        <w:rPr>
          <w:rFonts w:ascii="Times New Roman" w:hAnsi="Times New Roman"/>
          <w:b/>
          <w:sz w:val="28"/>
          <w:szCs w:val="28"/>
          <w:lang w:val="nl-NL"/>
        </w:rPr>
        <w:t>CTCP Chứng khoán Sài Gòn Hà Nội</w:t>
      </w:r>
      <w:r>
        <w:rPr>
          <w:rFonts w:ascii="Times New Roman" w:hAnsi="Times New Roman"/>
          <w:sz w:val="28"/>
          <w:szCs w:val="28"/>
          <w:lang w:val="nl-NL"/>
        </w:rPr>
        <w:t>)</w:t>
      </w:r>
    </w:p>
    <w:p w:rsidR="00C51B60" w:rsidRDefault="00C51B60" w:rsidP="00C51B60">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8960E2" w:rsidRPr="00C51B60" w:rsidRDefault="00C51B60" w:rsidP="00406609">
      <w:pPr>
        <w:widowControl w:val="0"/>
        <w:spacing w:before="100" w:after="100" w:line="240" w:lineRule="auto"/>
        <w:ind w:firstLine="720"/>
        <w:jc w:val="both"/>
        <w:rPr>
          <w:rFonts w:ascii="Times New Roman" w:hAnsi="Times New Roman"/>
          <w:i/>
          <w:sz w:val="28"/>
          <w:szCs w:val="28"/>
          <w:lang w:val="nl-NL"/>
        </w:rPr>
      </w:pPr>
      <w:r w:rsidRPr="00C51B60">
        <w:rPr>
          <w:rFonts w:ascii="Times New Roman" w:hAnsi="Times New Roman"/>
          <w:i/>
          <w:sz w:val="28"/>
          <w:szCs w:val="28"/>
          <w:lang w:val="nl-NL"/>
        </w:rPr>
        <w:t>Theo quy định Khoản 14 Điều 1 Luật Chứng khoán sửa đổi 2010 sửa đổi Khoản 3 Điều 60 Luật Chứng khoán 2006 “3. Ngoài nghiệp vụ kinh doanh chứng khoán quy định tại khoản 1 Điều này, công ty chứng khoán được nhận ủy thác quản lý tài khoản giao dịch chứng khoán của nhà đầu tư cá nhân, cung cấp dịch vụ tư vấn tài chính và các dịch vụ tài chính khác theo quy định của Bộ Tài chính.” và theo quy định tại Điều 62 Thông tư 210/2012/TT-BTC “Công ty chứng khoán chỉ được thực hiện các dịch vụ tài chính khác khi có quy định, hướng dẫn của Bộ Tài chính”. Đây là hoạt động kinh doanh có điều kiện, do vậy, phải được cơ quan có thẩm quyền chấp thuận, cấp phép thì tổ chức thực hiện cung cấp dịch vụ liên quan mới được thực hiện.</w:t>
      </w:r>
    </w:p>
    <w:p w:rsidR="008960E2" w:rsidRDefault="00C51B60" w:rsidP="00C51B60">
      <w:pPr>
        <w:widowControl w:val="0"/>
        <w:spacing w:before="100" w:after="100" w:line="240" w:lineRule="auto"/>
        <w:ind w:firstLine="720"/>
        <w:jc w:val="both"/>
        <w:rPr>
          <w:rFonts w:ascii="Times New Roman" w:hAnsi="Times New Roman"/>
          <w:sz w:val="28"/>
          <w:szCs w:val="28"/>
          <w:lang w:val="nl-NL"/>
        </w:rPr>
      </w:pPr>
      <w:r w:rsidRPr="00C51B60">
        <w:rPr>
          <w:rFonts w:ascii="Times New Roman" w:hAnsi="Times New Roman"/>
          <w:b/>
          <w:sz w:val="28"/>
          <w:szCs w:val="28"/>
          <w:lang w:val="nl-NL"/>
        </w:rPr>
        <w:t>2.2.</w:t>
      </w:r>
      <w:r w:rsidR="00786CF6">
        <w:rPr>
          <w:rFonts w:ascii="Times New Roman" w:hAnsi="Times New Roman"/>
          <w:b/>
          <w:sz w:val="28"/>
          <w:szCs w:val="28"/>
          <w:lang w:val="nl-NL"/>
        </w:rPr>
        <w:t>10</w:t>
      </w:r>
      <w:r w:rsidRPr="00C51B60">
        <w:rPr>
          <w:rFonts w:ascii="Times New Roman" w:hAnsi="Times New Roman"/>
          <w:b/>
          <w:sz w:val="28"/>
          <w:szCs w:val="28"/>
          <w:lang w:val="nl-NL"/>
        </w:rPr>
        <w:t>.</w:t>
      </w:r>
      <w:r w:rsidRPr="00C51B60">
        <w:rPr>
          <w:rFonts w:ascii="Times New Roman" w:hAnsi="Times New Roman"/>
          <w:sz w:val="28"/>
          <w:szCs w:val="28"/>
          <w:lang w:val="nl-NL"/>
        </w:rPr>
        <w:t xml:space="preserve"> Khoản 16 Điều 1 dự thảo: Sửa đổi điểm a khoản 6 Điều 20 Nghị định 108/2013/NĐ-CP</w:t>
      </w:r>
      <w:r>
        <w:rPr>
          <w:rFonts w:ascii="Times New Roman" w:hAnsi="Times New Roman"/>
          <w:sz w:val="28"/>
          <w:szCs w:val="28"/>
          <w:lang w:val="nl-NL"/>
        </w:rPr>
        <w:t xml:space="preserve">. </w:t>
      </w:r>
      <w:r w:rsidRPr="00C51B60">
        <w:rPr>
          <w:rFonts w:ascii="Times New Roman" w:hAnsi="Times New Roman"/>
          <w:sz w:val="28"/>
          <w:szCs w:val="28"/>
          <w:lang w:val="nl-NL"/>
        </w:rPr>
        <w:t>Đề nghị ghi đầy đủ tên của “giấy phép, giấy chứng nhận” để có thể áp dụng đúng theo yêu cầu của UBCKNN</w:t>
      </w:r>
      <w:r>
        <w:rPr>
          <w:rFonts w:ascii="Times New Roman" w:hAnsi="Times New Roman"/>
          <w:sz w:val="28"/>
          <w:szCs w:val="28"/>
          <w:lang w:val="nl-NL"/>
        </w:rPr>
        <w:t xml:space="preserve"> (</w:t>
      </w:r>
      <w:r w:rsidRPr="00C51B60">
        <w:rPr>
          <w:rFonts w:ascii="Times New Roman" w:hAnsi="Times New Roman"/>
          <w:b/>
          <w:sz w:val="28"/>
          <w:szCs w:val="28"/>
          <w:lang w:val="nl-NL"/>
        </w:rPr>
        <w:t>Tổng công ty Hàng không Việt Nam - CTCP</w:t>
      </w:r>
      <w:r>
        <w:rPr>
          <w:rFonts w:ascii="Times New Roman" w:hAnsi="Times New Roman"/>
          <w:sz w:val="28"/>
          <w:szCs w:val="28"/>
          <w:lang w:val="nl-NL"/>
        </w:rPr>
        <w:t>)</w:t>
      </w:r>
    </w:p>
    <w:p w:rsidR="00C51B60" w:rsidRDefault="00C51B60" w:rsidP="00C51B60">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C51B60" w:rsidRPr="00C51B60" w:rsidRDefault="00C51B60" w:rsidP="00406609">
      <w:pPr>
        <w:widowControl w:val="0"/>
        <w:spacing w:before="100" w:after="100" w:line="240" w:lineRule="auto"/>
        <w:ind w:firstLine="720"/>
        <w:jc w:val="both"/>
        <w:rPr>
          <w:rFonts w:ascii="Times New Roman" w:hAnsi="Times New Roman"/>
          <w:i/>
          <w:sz w:val="28"/>
          <w:szCs w:val="28"/>
          <w:lang w:val="nl-NL"/>
        </w:rPr>
      </w:pPr>
      <w:r w:rsidRPr="00C51B60">
        <w:rPr>
          <w:rFonts w:ascii="Times New Roman" w:hAnsi="Times New Roman"/>
          <w:i/>
          <w:sz w:val="28"/>
          <w:szCs w:val="28"/>
          <w:lang w:val="nl-NL"/>
        </w:rPr>
        <w:t>Quy định như tại dự thảo N</w:t>
      </w:r>
      <w:r>
        <w:rPr>
          <w:rFonts w:ascii="Times New Roman" w:hAnsi="Times New Roman"/>
          <w:i/>
          <w:sz w:val="28"/>
          <w:szCs w:val="28"/>
          <w:lang w:val="nl-NL"/>
        </w:rPr>
        <w:t>ghị định</w:t>
      </w:r>
      <w:r w:rsidRPr="00C51B60">
        <w:rPr>
          <w:rFonts w:ascii="Times New Roman" w:hAnsi="Times New Roman"/>
          <w:i/>
          <w:sz w:val="28"/>
          <w:szCs w:val="28"/>
          <w:lang w:val="nl-NL"/>
        </w:rPr>
        <w:t xml:space="preserve"> là có thể áp dụng để xử lý hành vi vi phạm, mặt khác việc liệt kê tên các loại giấy phép, giấy chứng nhận có thể bỏ sót, dẫn đến bỏ lọt vi phạm.</w:t>
      </w:r>
    </w:p>
    <w:p w:rsidR="00C51B60" w:rsidRPr="00C51B60" w:rsidRDefault="00786CF6" w:rsidP="00C51B60">
      <w:pPr>
        <w:widowControl w:val="0"/>
        <w:spacing w:before="100" w:after="100" w:line="240" w:lineRule="auto"/>
        <w:ind w:firstLine="720"/>
        <w:jc w:val="both"/>
        <w:rPr>
          <w:rFonts w:ascii="Times New Roman" w:hAnsi="Times New Roman"/>
          <w:sz w:val="28"/>
          <w:szCs w:val="28"/>
          <w:lang w:val="nl-NL"/>
        </w:rPr>
      </w:pPr>
      <w:r>
        <w:rPr>
          <w:rFonts w:ascii="Times New Roman" w:hAnsi="Times New Roman"/>
          <w:b/>
          <w:sz w:val="28"/>
          <w:szCs w:val="28"/>
          <w:lang w:val="nl-NL"/>
        </w:rPr>
        <w:t>2.2.11</w:t>
      </w:r>
      <w:r w:rsidR="00C51B60" w:rsidRPr="00C51B60">
        <w:rPr>
          <w:rFonts w:ascii="Times New Roman" w:hAnsi="Times New Roman"/>
          <w:b/>
          <w:sz w:val="28"/>
          <w:szCs w:val="28"/>
          <w:lang w:val="nl-NL"/>
        </w:rPr>
        <w:t>.</w:t>
      </w:r>
      <w:r w:rsidR="00C51B60">
        <w:rPr>
          <w:rFonts w:ascii="Times New Roman" w:hAnsi="Times New Roman"/>
          <w:sz w:val="28"/>
          <w:szCs w:val="28"/>
          <w:lang w:val="nl-NL"/>
        </w:rPr>
        <w:t xml:space="preserve"> </w:t>
      </w:r>
      <w:r w:rsidR="00C51B60" w:rsidRPr="00C51B60">
        <w:rPr>
          <w:rFonts w:ascii="Times New Roman" w:hAnsi="Times New Roman"/>
          <w:sz w:val="28"/>
          <w:szCs w:val="28"/>
          <w:lang w:val="nl-NL"/>
        </w:rPr>
        <w:t>Điều 21 vi phạm quy định về hoạt động của CTCK, đề nghị bổ sung điều khoản phạt đối với các trường hợp:</w:t>
      </w:r>
    </w:p>
    <w:p w:rsidR="00C51B60" w:rsidRPr="00C51B60" w:rsidRDefault="00C51B60" w:rsidP="00C51B60">
      <w:pPr>
        <w:widowControl w:val="0"/>
        <w:spacing w:before="100" w:after="100" w:line="240" w:lineRule="auto"/>
        <w:ind w:firstLine="720"/>
        <w:jc w:val="both"/>
        <w:rPr>
          <w:rFonts w:ascii="Times New Roman" w:hAnsi="Times New Roman"/>
          <w:sz w:val="28"/>
          <w:szCs w:val="28"/>
          <w:lang w:val="nl-NL"/>
        </w:rPr>
      </w:pPr>
      <w:r w:rsidRPr="00C51B60">
        <w:rPr>
          <w:rFonts w:ascii="Times New Roman" w:hAnsi="Times New Roman"/>
          <w:sz w:val="28"/>
          <w:szCs w:val="28"/>
          <w:lang w:val="nl-NL"/>
        </w:rPr>
        <w:t>- Các tổ chức kinh doanh chứng khoán vi phạm quy định liên quan đến phát hành cổ phiếu để tăng vốn từ nguồn thặng dư vốn trong các đợt chào bán, phát hành hoặc do chênh lệch giữa giá bán và giá vốn mua vào cổ phiếu quỹ, hoặc từ nguồn lợi nhuận để lại và các nguồn vốn hợp lệ khác của vốn chủ sở hữu; các tổ chức kinh doanh chứng khoán chào bán chứng quyền có bảo đảm khi chưa được chấp thuận của UBCKNN. Các điều này được quy định tại Khoản 21 Điều 1 Nghị định số  60/2015/NĐ-CP.</w:t>
      </w:r>
    </w:p>
    <w:p w:rsidR="00C51B60" w:rsidRPr="00C51B60" w:rsidRDefault="00C51B60" w:rsidP="00C51B60">
      <w:pPr>
        <w:widowControl w:val="0"/>
        <w:spacing w:before="100" w:after="100" w:line="240" w:lineRule="auto"/>
        <w:ind w:firstLine="720"/>
        <w:jc w:val="both"/>
        <w:rPr>
          <w:rFonts w:ascii="Times New Roman" w:hAnsi="Times New Roman"/>
          <w:sz w:val="28"/>
          <w:szCs w:val="28"/>
          <w:lang w:val="nl-NL"/>
        </w:rPr>
      </w:pPr>
      <w:r w:rsidRPr="00C51B60">
        <w:rPr>
          <w:rFonts w:ascii="Times New Roman" w:hAnsi="Times New Roman"/>
          <w:sz w:val="28"/>
          <w:szCs w:val="28"/>
          <w:lang w:val="nl-NL"/>
        </w:rPr>
        <w:t>- CTCK có BCTC, Báo cáo tỷ lệ vốn khả dụng tại ngày 30/6 hàng năm không được soát xét hoặc tại ngày 31/12 hàng năm không được kiểm toán bởi các tổ chức kiểm toán được chấp thuận. Đây là nội dung quy định tại Khoản 10 Điều 1 Thông tư số 07/2016/TT-BTC và Khoản 2 Điều 17 Thông tư 155/2015/TT-BTC.</w:t>
      </w:r>
    </w:p>
    <w:p w:rsidR="00C51B60" w:rsidRDefault="00C51B60" w:rsidP="00C51B60">
      <w:pPr>
        <w:widowControl w:val="0"/>
        <w:spacing w:before="100" w:after="100" w:line="240" w:lineRule="auto"/>
        <w:ind w:firstLine="720"/>
        <w:jc w:val="both"/>
        <w:rPr>
          <w:rFonts w:ascii="Times New Roman" w:hAnsi="Times New Roman"/>
          <w:sz w:val="28"/>
          <w:szCs w:val="28"/>
          <w:lang w:val="nl-NL"/>
        </w:rPr>
      </w:pPr>
      <w:r w:rsidRPr="00C51B60">
        <w:rPr>
          <w:rFonts w:ascii="Times New Roman" w:hAnsi="Times New Roman"/>
          <w:sz w:val="28"/>
          <w:szCs w:val="28"/>
          <w:lang w:val="nl-NL"/>
        </w:rPr>
        <w:t xml:space="preserve">- CTCK có hành vi vi phạm các quy định về hạn chế vay nợ, hạn chế cho vay, hạn chế đầu tư theo quy định. Các nội dung này được quy định tại Điều 42, Điều 43 và Điều 44 Thông tư số 210/2012/TT-BTC và tại Khoản 13, Khoản 14 </w:t>
      </w:r>
      <w:r w:rsidRPr="00C51B60">
        <w:rPr>
          <w:rFonts w:ascii="Times New Roman" w:hAnsi="Times New Roman"/>
          <w:sz w:val="28"/>
          <w:szCs w:val="28"/>
          <w:lang w:val="nl-NL"/>
        </w:rPr>
        <w:lastRenderedPageBreak/>
        <w:t>Điều 1 Thông tư số 07/2016/TT-BTC.</w:t>
      </w:r>
    </w:p>
    <w:p w:rsidR="00C51B60" w:rsidRDefault="00C51B60" w:rsidP="00406609">
      <w:pPr>
        <w:widowControl w:val="0"/>
        <w:spacing w:before="100" w:after="100" w:line="240" w:lineRule="auto"/>
        <w:ind w:firstLine="720"/>
        <w:jc w:val="both"/>
        <w:rPr>
          <w:rFonts w:ascii="Times New Roman" w:hAnsi="Times New Roman"/>
          <w:sz w:val="28"/>
          <w:szCs w:val="28"/>
          <w:lang w:val="nl-NL"/>
        </w:rPr>
      </w:pPr>
      <w:r>
        <w:rPr>
          <w:rFonts w:ascii="Times New Roman" w:hAnsi="Times New Roman"/>
          <w:sz w:val="28"/>
          <w:szCs w:val="28"/>
          <w:lang w:val="nl-NL"/>
        </w:rPr>
        <w:t>(</w:t>
      </w:r>
      <w:r w:rsidRPr="00C51B60">
        <w:rPr>
          <w:rFonts w:ascii="Times New Roman" w:hAnsi="Times New Roman"/>
          <w:b/>
          <w:sz w:val="28"/>
          <w:szCs w:val="28"/>
          <w:lang w:val="nl-NL"/>
        </w:rPr>
        <w:t>Công ty TNHH KPMG Việt Nam</w:t>
      </w:r>
      <w:r>
        <w:rPr>
          <w:rFonts w:ascii="Times New Roman" w:hAnsi="Times New Roman"/>
          <w:sz w:val="28"/>
          <w:szCs w:val="28"/>
          <w:lang w:val="nl-NL"/>
        </w:rPr>
        <w:t>)</w:t>
      </w:r>
    </w:p>
    <w:p w:rsidR="00EB56C8" w:rsidRDefault="00EB56C8" w:rsidP="00EB56C8">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EB56C8" w:rsidRPr="00EB56C8" w:rsidRDefault="00EB56C8" w:rsidP="00EB56C8">
      <w:pPr>
        <w:widowControl w:val="0"/>
        <w:spacing w:before="100" w:after="100" w:line="240" w:lineRule="auto"/>
        <w:ind w:firstLine="720"/>
        <w:jc w:val="both"/>
        <w:rPr>
          <w:rFonts w:ascii="Times New Roman" w:hAnsi="Times New Roman"/>
          <w:i/>
          <w:sz w:val="28"/>
          <w:szCs w:val="28"/>
          <w:lang w:val="nl-NL"/>
        </w:rPr>
      </w:pPr>
      <w:r w:rsidRPr="00EB56C8">
        <w:rPr>
          <w:rFonts w:ascii="Times New Roman" w:hAnsi="Times New Roman"/>
          <w:i/>
          <w:sz w:val="28"/>
          <w:szCs w:val="28"/>
          <w:lang w:val="nl-NL"/>
        </w:rPr>
        <w:t xml:space="preserve">Nghị định </w:t>
      </w:r>
      <w:r>
        <w:rPr>
          <w:rFonts w:ascii="Times New Roman" w:hAnsi="Times New Roman"/>
          <w:i/>
          <w:sz w:val="28"/>
          <w:szCs w:val="28"/>
          <w:lang w:val="nl-NL"/>
        </w:rPr>
        <w:t xml:space="preserve">108 </w:t>
      </w:r>
      <w:r w:rsidRPr="00EB56C8">
        <w:rPr>
          <w:rFonts w:ascii="Times New Roman" w:hAnsi="Times New Roman"/>
          <w:i/>
          <w:sz w:val="28"/>
          <w:szCs w:val="28"/>
          <w:lang w:val="nl-NL"/>
        </w:rPr>
        <w:t>đã có chế tài đối với các hành vi vi phạm này, cụ thể:</w:t>
      </w:r>
    </w:p>
    <w:p w:rsidR="00EB56C8" w:rsidRPr="00EB56C8" w:rsidRDefault="00EB56C8" w:rsidP="00EB56C8">
      <w:pPr>
        <w:widowControl w:val="0"/>
        <w:spacing w:before="100" w:after="100" w:line="240" w:lineRule="auto"/>
        <w:ind w:firstLine="720"/>
        <w:jc w:val="both"/>
        <w:rPr>
          <w:rFonts w:ascii="Times New Roman" w:hAnsi="Times New Roman"/>
          <w:i/>
          <w:sz w:val="28"/>
          <w:szCs w:val="28"/>
          <w:lang w:val="nl-NL"/>
        </w:rPr>
      </w:pPr>
      <w:r w:rsidRPr="00EB56C8">
        <w:rPr>
          <w:rFonts w:ascii="Times New Roman" w:hAnsi="Times New Roman"/>
          <w:i/>
          <w:sz w:val="28"/>
          <w:szCs w:val="28"/>
          <w:lang w:val="nl-NL"/>
        </w:rPr>
        <w:t>- Hành vi vi phạm quy định về chào bán, phát hành chứng khoán đã có quy định chế tài xử phạt tại Điều 6, Điều 8 N</w:t>
      </w:r>
      <w:r>
        <w:rPr>
          <w:rFonts w:ascii="Times New Roman" w:hAnsi="Times New Roman"/>
          <w:i/>
          <w:sz w:val="28"/>
          <w:szCs w:val="28"/>
          <w:lang w:val="nl-NL"/>
        </w:rPr>
        <w:t>ghị định</w:t>
      </w:r>
      <w:r w:rsidRPr="00EB56C8">
        <w:rPr>
          <w:rFonts w:ascii="Times New Roman" w:hAnsi="Times New Roman"/>
          <w:i/>
          <w:sz w:val="28"/>
          <w:szCs w:val="28"/>
          <w:lang w:val="nl-NL"/>
        </w:rPr>
        <w:t xml:space="preserve"> 108.</w:t>
      </w:r>
    </w:p>
    <w:p w:rsidR="00EB56C8" w:rsidRPr="00EB56C8" w:rsidRDefault="00EB56C8" w:rsidP="00EB56C8">
      <w:pPr>
        <w:widowControl w:val="0"/>
        <w:spacing w:before="100" w:after="100" w:line="240" w:lineRule="auto"/>
        <w:ind w:firstLine="720"/>
        <w:jc w:val="both"/>
        <w:rPr>
          <w:rFonts w:ascii="Times New Roman" w:hAnsi="Times New Roman"/>
          <w:i/>
          <w:sz w:val="28"/>
          <w:szCs w:val="28"/>
          <w:lang w:val="nl-NL"/>
        </w:rPr>
      </w:pPr>
      <w:r w:rsidRPr="00EB56C8">
        <w:rPr>
          <w:rFonts w:ascii="Times New Roman" w:hAnsi="Times New Roman"/>
          <w:i/>
          <w:sz w:val="28"/>
          <w:szCs w:val="28"/>
          <w:lang w:val="nl-NL"/>
        </w:rPr>
        <w:t>- Hành vi vi phạm về không nộp báo cáo có kiểm toán/nộp báo cáo không đầy đủ  đã có quy định tại Điề</w:t>
      </w:r>
      <w:r>
        <w:rPr>
          <w:rFonts w:ascii="Times New Roman" w:hAnsi="Times New Roman"/>
          <w:i/>
          <w:sz w:val="28"/>
          <w:szCs w:val="28"/>
          <w:lang w:val="nl-NL"/>
        </w:rPr>
        <w:t>u 34 Nghị định</w:t>
      </w:r>
      <w:r w:rsidRPr="00EB56C8">
        <w:rPr>
          <w:rFonts w:ascii="Times New Roman" w:hAnsi="Times New Roman"/>
          <w:i/>
          <w:sz w:val="28"/>
          <w:szCs w:val="28"/>
          <w:lang w:val="nl-NL"/>
        </w:rPr>
        <w:t xml:space="preserve"> 108.</w:t>
      </w:r>
    </w:p>
    <w:p w:rsidR="00EB56C8" w:rsidRPr="00EB56C8" w:rsidRDefault="00EB56C8" w:rsidP="00EB56C8">
      <w:pPr>
        <w:widowControl w:val="0"/>
        <w:spacing w:before="100" w:after="100" w:line="240" w:lineRule="auto"/>
        <w:ind w:firstLine="720"/>
        <w:jc w:val="both"/>
        <w:rPr>
          <w:rFonts w:ascii="Times New Roman" w:hAnsi="Times New Roman"/>
          <w:i/>
          <w:sz w:val="28"/>
          <w:szCs w:val="28"/>
          <w:lang w:val="nl-NL"/>
        </w:rPr>
      </w:pPr>
      <w:r w:rsidRPr="00EB56C8">
        <w:rPr>
          <w:rFonts w:ascii="Times New Roman" w:hAnsi="Times New Roman"/>
          <w:i/>
          <w:sz w:val="28"/>
          <w:szCs w:val="28"/>
          <w:lang w:val="nl-NL"/>
        </w:rPr>
        <w:t>- Hành vi vi phạm quy định về hạn chế vay nợ, hạn chế cho vay, hạn chế đầu tư đã có quy định tại khoản 3 và 4 Điều 21 N</w:t>
      </w:r>
      <w:r>
        <w:rPr>
          <w:rFonts w:ascii="Times New Roman" w:hAnsi="Times New Roman"/>
          <w:i/>
          <w:sz w:val="28"/>
          <w:szCs w:val="28"/>
          <w:lang w:val="nl-NL"/>
        </w:rPr>
        <w:t>ghị định</w:t>
      </w:r>
      <w:r w:rsidRPr="00EB56C8">
        <w:rPr>
          <w:rFonts w:ascii="Times New Roman" w:hAnsi="Times New Roman"/>
          <w:i/>
          <w:sz w:val="28"/>
          <w:szCs w:val="28"/>
          <w:lang w:val="nl-NL"/>
        </w:rPr>
        <w:t xml:space="preserve"> 108.</w:t>
      </w:r>
    </w:p>
    <w:p w:rsidR="00C51B60" w:rsidRDefault="00786CF6" w:rsidP="00EB56C8">
      <w:pPr>
        <w:widowControl w:val="0"/>
        <w:spacing w:before="100" w:after="100" w:line="240" w:lineRule="auto"/>
        <w:ind w:firstLine="720"/>
        <w:jc w:val="both"/>
        <w:rPr>
          <w:rFonts w:ascii="Times New Roman" w:hAnsi="Times New Roman"/>
          <w:sz w:val="28"/>
          <w:szCs w:val="28"/>
          <w:lang w:val="nl-NL"/>
        </w:rPr>
      </w:pPr>
      <w:r>
        <w:rPr>
          <w:rFonts w:ascii="Times New Roman" w:hAnsi="Times New Roman"/>
          <w:b/>
          <w:sz w:val="28"/>
          <w:szCs w:val="28"/>
          <w:lang w:val="nl-NL"/>
        </w:rPr>
        <w:t>2.2.12</w:t>
      </w:r>
      <w:r w:rsidR="00EB56C8" w:rsidRPr="00EB56C8">
        <w:rPr>
          <w:rFonts w:ascii="Times New Roman" w:hAnsi="Times New Roman"/>
          <w:b/>
          <w:sz w:val="28"/>
          <w:szCs w:val="28"/>
          <w:lang w:val="nl-NL"/>
        </w:rPr>
        <w:t>.</w:t>
      </w:r>
      <w:r w:rsidR="00EB56C8">
        <w:rPr>
          <w:rFonts w:ascii="Times New Roman" w:hAnsi="Times New Roman"/>
          <w:sz w:val="28"/>
          <w:szCs w:val="28"/>
          <w:lang w:val="nl-NL"/>
        </w:rPr>
        <w:t xml:space="preserve"> </w:t>
      </w:r>
      <w:r w:rsidR="00EB56C8" w:rsidRPr="00EB56C8">
        <w:rPr>
          <w:rFonts w:ascii="Times New Roman" w:hAnsi="Times New Roman"/>
          <w:sz w:val="28"/>
          <w:szCs w:val="28"/>
          <w:lang w:val="nl-NL"/>
        </w:rPr>
        <w:t>Tại điểm e khoản 2 Điều 21 và điểm b khoản 3 Điều 21 NĐ 108/2013/NĐ-CP: “e) Đưa ra nhận định hoặc đảm bảo với khách hàng về mức thu nhập hoặc lợi nhuận đạt được trên khoản đầu tư của mình hoặc đảm bảo khách hàng không bị thua lỗ, trừ trường hợp đầu tư vào chứng khoán có thu nhập cố định” và “ b) Thỏa thuận hoặc đưa ra lãi suất cụ thể hoặc chia sẻ lợi nhuận hoặc thua lỗ với khách hàng để lôi kéo khách hàng tham gia giao dịch”.</w:t>
      </w:r>
      <w:r w:rsidR="00EB56C8">
        <w:rPr>
          <w:rFonts w:ascii="Times New Roman" w:hAnsi="Times New Roman"/>
          <w:sz w:val="28"/>
          <w:szCs w:val="28"/>
          <w:lang w:val="nl-NL"/>
        </w:rPr>
        <w:t xml:space="preserve"> </w:t>
      </w:r>
      <w:r w:rsidR="00EB56C8" w:rsidRPr="00EB56C8">
        <w:rPr>
          <w:rFonts w:ascii="Times New Roman" w:hAnsi="Times New Roman"/>
          <w:sz w:val="28"/>
          <w:szCs w:val="28"/>
          <w:lang w:val="nl-NL"/>
        </w:rPr>
        <w:t>Ý kiến: đề xuất bổ sung đối tượng bị xử phạt đối với 2 hành vi nêu trên là nhân viên công ty chứng khoán</w:t>
      </w:r>
      <w:r w:rsidR="00EB56C8">
        <w:rPr>
          <w:rFonts w:ascii="Times New Roman" w:hAnsi="Times New Roman"/>
          <w:sz w:val="28"/>
          <w:szCs w:val="28"/>
          <w:lang w:val="nl-NL"/>
        </w:rPr>
        <w:t xml:space="preserve">. </w:t>
      </w:r>
      <w:r w:rsidR="00EB56C8" w:rsidRPr="00EB56C8">
        <w:rPr>
          <w:rFonts w:ascii="Times New Roman" w:hAnsi="Times New Roman"/>
          <w:sz w:val="28"/>
          <w:szCs w:val="28"/>
          <w:lang w:val="nl-NL"/>
        </w:rPr>
        <w:t>Lý do: 2 hành vi nêu trên có thể do nhân viên CTCK thực hiện mà CTCK không biết. Vì vậy, cần quy định đúng đối tượng bị xử phạt để đảm bảo sự công bằng, hợp lý.</w:t>
      </w:r>
      <w:r w:rsidR="00EB56C8">
        <w:rPr>
          <w:rFonts w:ascii="Times New Roman" w:hAnsi="Times New Roman"/>
          <w:sz w:val="28"/>
          <w:szCs w:val="28"/>
          <w:lang w:val="nl-NL"/>
        </w:rPr>
        <w:t xml:space="preserve"> (</w:t>
      </w:r>
      <w:r w:rsidR="00EB56C8" w:rsidRPr="00EB56C8">
        <w:rPr>
          <w:rFonts w:ascii="Times New Roman" w:hAnsi="Times New Roman"/>
          <w:b/>
          <w:sz w:val="28"/>
          <w:szCs w:val="28"/>
          <w:lang w:val="nl-NL"/>
        </w:rPr>
        <w:t>CTCP Chứng khoán Sài Gòn Hà Nội</w:t>
      </w:r>
      <w:r w:rsidR="00EB56C8">
        <w:rPr>
          <w:rFonts w:ascii="Times New Roman" w:hAnsi="Times New Roman"/>
          <w:sz w:val="28"/>
          <w:szCs w:val="28"/>
          <w:lang w:val="nl-NL"/>
        </w:rPr>
        <w:t>)</w:t>
      </w:r>
    </w:p>
    <w:p w:rsidR="00EB56C8" w:rsidRDefault="00EB56C8" w:rsidP="00EB56C8">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EB56C8" w:rsidRPr="00EB56C8" w:rsidRDefault="00EB56C8" w:rsidP="00406609">
      <w:pPr>
        <w:widowControl w:val="0"/>
        <w:spacing w:before="100" w:after="100" w:line="240" w:lineRule="auto"/>
        <w:ind w:firstLine="720"/>
        <w:jc w:val="both"/>
        <w:rPr>
          <w:rFonts w:ascii="Times New Roman" w:hAnsi="Times New Roman"/>
          <w:i/>
          <w:sz w:val="28"/>
          <w:szCs w:val="28"/>
          <w:lang w:val="nl-NL"/>
        </w:rPr>
      </w:pPr>
      <w:r w:rsidRPr="00EB56C8">
        <w:rPr>
          <w:rFonts w:ascii="Times New Roman" w:hAnsi="Times New Roman"/>
          <w:i/>
          <w:sz w:val="28"/>
          <w:szCs w:val="28"/>
          <w:lang w:val="nl-NL"/>
        </w:rPr>
        <w:t>Đây là các hành vi vi phạm nghĩa vụ, trách nhiệm của công ty chứng khoán trong hoạt động nghiệp vụ môi giới. Do vậy, việc quy định như tại dự thảo là phù hợp để có thể xử phạt đối với cả CTCK và người hành nghề trong trường hợp cả hai đối tượng này cùng vi phạm.</w:t>
      </w:r>
    </w:p>
    <w:p w:rsidR="00EB56C8" w:rsidRDefault="00EB56C8" w:rsidP="00EB56C8">
      <w:pPr>
        <w:widowControl w:val="0"/>
        <w:spacing w:before="100" w:after="100" w:line="240" w:lineRule="auto"/>
        <w:ind w:firstLine="720"/>
        <w:jc w:val="both"/>
        <w:rPr>
          <w:rFonts w:ascii="Times New Roman" w:hAnsi="Times New Roman"/>
          <w:sz w:val="28"/>
          <w:szCs w:val="28"/>
          <w:lang w:val="nl-NL"/>
        </w:rPr>
      </w:pPr>
      <w:r w:rsidRPr="00CC38FD">
        <w:rPr>
          <w:rFonts w:ascii="Times New Roman" w:hAnsi="Times New Roman"/>
          <w:b/>
          <w:sz w:val="28"/>
          <w:szCs w:val="28"/>
          <w:lang w:val="nl-NL"/>
        </w:rPr>
        <w:t>2.2.1</w:t>
      </w:r>
      <w:r w:rsidR="00786CF6">
        <w:rPr>
          <w:rFonts w:ascii="Times New Roman" w:hAnsi="Times New Roman"/>
          <w:b/>
          <w:sz w:val="28"/>
          <w:szCs w:val="28"/>
          <w:lang w:val="nl-NL"/>
        </w:rPr>
        <w:t>3</w:t>
      </w:r>
      <w:r w:rsidRPr="00CC38FD">
        <w:rPr>
          <w:rFonts w:ascii="Times New Roman" w:hAnsi="Times New Roman"/>
          <w:b/>
          <w:sz w:val="28"/>
          <w:szCs w:val="28"/>
          <w:lang w:val="nl-NL"/>
        </w:rPr>
        <w:t>.</w:t>
      </w:r>
      <w:r>
        <w:rPr>
          <w:rFonts w:ascii="Times New Roman" w:hAnsi="Times New Roman"/>
          <w:sz w:val="28"/>
          <w:szCs w:val="28"/>
          <w:lang w:val="nl-NL"/>
        </w:rPr>
        <w:t xml:space="preserve"> </w:t>
      </w:r>
      <w:r w:rsidRPr="00EB56C8">
        <w:rPr>
          <w:rFonts w:ascii="Times New Roman" w:hAnsi="Times New Roman"/>
          <w:sz w:val="28"/>
          <w:szCs w:val="28"/>
          <w:lang w:val="nl-NL"/>
        </w:rPr>
        <w:t>Khoản 19 Điều 1</w:t>
      </w:r>
      <w:r w:rsidR="00CC38FD">
        <w:rPr>
          <w:rFonts w:ascii="Times New Roman" w:hAnsi="Times New Roman"/>
          <w:sz w:val="28"/>
          <w:szCs w:val="28"/>
          <w:lang w:val="nl-NL"/>
        </w:rPr>
        <w:t>: Đ</w:t>
      </w:r>
      <w:r w:rsidRPr="00EB56C8">
        <w:rPr>
          <w:rFonts w:ascii="Times New Roman" w:hAnsi="Times New Roman"/>
          <w:sz w:val="28"/>
          <w:szCs w:val="28"/>
          <w:lang w:val="nl-NL"/>
        </w:rPr>
        <w:t>ề nghị sửa khoản này như sau để bao gồm được các hành vi vi phạm quy định tại Khoản 5 Điều 5 Nghị định số 42/2015/NĐ-CP và cả các hành vi vi phạm khác trong trường hợp các công ty chứng khoán bị đình chỉ hoạt động theo quy định tại Khoản 3 Điều 1 Thông tư số 07/2016/TT-BTC (sửa đổi 210):</w:t>
      </w:r>
      <w:r w:rsidR="00CC38FD">
        <w:rPr>
          <w:rFonts w:ascii="Times New Roman" w:hAnsi="Times New Roman"/>
          <w:sz w:val="28"/>
          <w:szCs w:val="28"/>
          <w:lang w:val="nl-NL"/>
        </w:rPr>
        <w:t xml:space="preserve"> </w:t>
      </w:r>
      <w:r w:rsidRPr="00EB56C8">
        <w:rPr>
          <w:rFonts w:ascii="Times New Roman" w:hAnsi="Times New Roman"/>
          <w:sz w:val="28"/>
          <w:szCs w:val="28"/>
          <w:lang w:val="nl-NL"/>
        </w:rPr>
        <w:t>“19. Bổ sung điểm g tại Khoản 2 Điều 21 như sau:</w:t>
      </w:r>
      <w:r w:rsidR="00CC38FD">
        <w:rPr>
          <w:rFonts w:ascii="Times New Roman" w:hAnsi="Times New Roman"/>
          <w:sz w:val="28"/>
          <w:szCs w:val="28"/>
          <w:lang w:val="nl-NL"/>
        </w:rPr>
        <w:t xml:space="preserve"> </w:t>
      </w:r>
      <w:r w:rsidRPr="00EB56C8">
        <w:rPr>
          <w:rFonts w:ascii="Times New Roman" w:hAnsi="Times New Roman"/>
          <w:sz w:val="28"/>
          <w:szCs w:val="28"/>
          <w:lang w:val="nl-NL"/>
        </w:rPr>
        <w:t>g) CTCK trong thời gian bị đình chỉ nhưng vẫn tiếp tục ký mới, gia hạn hợp đồng liên quan đến các nghiệp vụ kinh doanh bị đình chỉ hoạt động không thực hiện tất toán; chuyển khoản theo yêu cầu của khách hàng (nếu có); không có phương án khắc phục hoặc không báo cáo tình hình thực hiện phương án theo yêu cầu của UBCKNN; vẫn tiếp tục tăng thêm các khoản đầu tư kinh doanh trong thời gian bị đình chỉ hoạt động tự doanh (trừ trường hợp buộc phải mua vào để sửa lỗi giao dịch hoặc giao dịch lô lẻ hoặc được hưởng các quyền có liên quan đến chứng khoán đang nắm giữ theo quy định của pháp luật hiện hành)”</w:t>
      </w:r>
      <w:r w:rsidR="00CC38FD">
        <w:rPr>
          <w:rFonts w:ascii="Times New Roman" w:hAnsi="Times New Roman"/>
          <w:sz w:val="28"/>
          <w:szCs w:val="28"/>
          <w:lang w:val="nl-NL"/>
        </w:rPr>
        <w:t xml:space="preserve"> (</w:t>
      </w:r>
      <w:r w:rsidR="00CC38FD" w:rsidRPr="00CC38FD">
        <w:rPr>
          <w:rFonts w:ascii="Times New Roman" w:hAnsi="Times New Roman"/>
          <w:b/>
          <w:sz w:val="28"/>
          <w:szCs w:val="28"/>
          <w:lang w:val="nl-NL"/>
        </w:rPr>
        <w:t>Công ty TNHH KPMG Việt Nam</w:t>
      </w:r>
      <w:r w:rsidR="00CC38FD">
        <w:rPr>
          <w:rFonts w:ascii="Times New Roman" w:hAnsi="Times New Roman"/>
          <w:sz w:val="28"/>
          <w:szCs w:val="28"/>
          <w:lang w:val="nl-NL"/>
        </w:rPr>
        <w:t>)</w:t>
      </w:r>
    </w:p>
    <w:p w:rsidR="00CC38FD" w:rsidRDefault="00CC38FD" w:rsidP="00CC38FD">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EB56C8" w:rsidRDefault="00CC38FD" w:rsidP="00CC38FD">
      <w:pPr>
        <w:widowControl w:val="0"/>
        <w:spacing w:before="100" w:after="100" w:line="240" w:lineRule="auto"/>
        <w:ind w:firstLine="720"/>
        <w:jc w:val="both"/>
        <w:rPr>
          <w:rFonts w:ascii="Times New Roman" w:hAnsi="Times New Roman"/>
          <w:sz w:val="28"/>
          <w:szCs w:val="28"/>
          <w:lang w:val="nl-NL"/>
        </w:rPr>
      </w:pPr>
      <w:r w:rsidRPr="00CC38FD">
        <w:rPr>
          <w:rFonts w:ascii="Times New Roman" w:hAnsi="Times New Roman"/>
          <w:i/>
          <w:sz w:val="28"/>
          <w:szCs w:val="28"/>
          <w:lang w:val="nl-NL"/>
        </w:rPr>
        <w:lastRenderedPageBreak/>
        <w:t>Đ</w:t>
      </w:r>
      <w:r>
        <w:rPr>
          <w:rFonts w:ascii="Times New Roman" w:hAnsi="Times New Roman"/>
          <w:i/>
          <w:sz w:val="28"/>
          <w:szCs w:val="28"/>
          <w:lang w:val="nl-NL"/>
        </w:rPr>
        <w:t>â</w:t>
      </w:r>
      <w:r w:rsidRPr="00CC38FD">
        <w:rPr>
          <w:rFonts w:ascii="Times New Roman" w:hAnsi="Times New Roman"/>
          <w:i/>
          <w:sz w:val="28"/>
          <w:szCs w:val="28"/>
          <w:lang w:val="nl-NL"/>
        </w:rPr>
        <w:t>y là quy định phạt cho hành vi vi phạm Khoản 5 Điều 5 Nghị định số 42/2015/NĐ-CP. Đối với các hành vi vi phạm khác trong trường hợp các công ty chứng khoán bị đình chỉ hoạt động theo quy định tại Khoản 3 Điều 1 Thông tư số 07/2016/TT-BTC (sửa đổi Thông tư 210/2012/TT-BTC), đã bổ sung quy định xử phạt tại Điểm đ Khoản 5 Điều 20 dự thảo Nghị định.</w:t>
      </w:r>
    </w:p>
    <w:p w:rsidR="00CC38FD" w:rsidRDefault="00E06FF5" w:rsidP="00E06FF5">
      <w:pPr>
        <w:widowControl w:val="0"/>
        <w:spacing w:before="100" w:after="100" w:line="240" w:lineRule="auto"/>
        <w:ind w:firstLine="720"/>
        <w:jc w:val="both"/>
        <w:rPr>
          <w:rFonts w:ascii="Times New Roman" w:hAnsi="Times New Roman"/>
          <w:sz w:val="28"/>
          <w:szCs w:val="28"/>
          <w:lang w:val="nl-NL"/>
        </w:rPr>
      </w:pPr>
      <w:r w:rsidRPr="00E06FF5">
        <w:rPr>
          <w:rFonts w:ascii="Times New Roman" w:hAnsi="Times New Roman"/>
          <w:b/>
          <w:sz w:val="28"/>
          <w:szCs w:val="28"/>
          <w:lang w:val="nl-NL"/>
        </w:rPr>
        <w:t>2.2.1</w:t>
      </w:r>
      <w:r w:rsidR="00786CF6">
        <w:rPr>
          <w:rFonts w:ascii="Times New Roman" w:hAnsi="Times New Roman"/>
          <w:b/>
          <w:sz w:val="28"/>
          <w:szCs w:val="28"/>
          <w:lang w:val="nl-NL"/>
        </w:rPr>
        <w:t>4</w:t>
      </w:r>
      <w:r w:rsidRPr="00E06FF5">
        <w:rPr>
          <w:rFonts w:ascii="Times New Roman" w:hAnsi="Times New Roman"/>
          <w:b/>
          <w:sz w:val="28"/>
          <w:szCs w:val="28"/>
          <w:lang w:val="nl-NL"/>
        </w:rPr>
        <w:t>.</w:t>
      </w:r>
      <w:r>
        <w:rPr>
          <w:rFonts w:ascii="Times New Roman" w:hAnsi="Times New Roman"/>
          <w:sz w:val="28"/>
          <w:szCs w:val="28"/>
          <w:lang w:val="nl-NL"/>
        </w:rPr>
        <w:t xml:space="preserve"> </w:t>
      </w:r>
      <w:r w:rsidRPr="00E06FF5">
        <w:rPr>
          <w:rFonts w:ascii="Times New Roman" w:hAnsi="Times New Roman"/>
          <w:sz w:val="28"/>
          <w:szCs w:val="28"/>
          <w:lang w:val="nl-NL"/>
        </w:rPr>
        <w:t>Điều 22 vi phạm quy định về hoạt động của CTQLQ, chi nhánh CTQLQ nước ngoài tại Việt Nam</w:t>
      </w:r>
      <w:r>
        <w:rPr>
          <w:rFonts w:ascii="Times New Roman" w:hAnsi="Times New Roman"/>
          <w:sz w:val="28"/>
          <w:szCs w:val="28"/>
          <w:lang w:val="nl-NL"/>
        </w:rPr>
        <w:t xml:space="preserve">: </w:t>
      </w:r>
      <w:r w:rsidRPr="00E06FF5">
        <w:rPr>
          <w:rFonts w:ascii="Times New Roman" w:hAnsi="Times New Roman"/>
          <w:sz w:val="28"/>
          <w:szCs w:val="28"/>
          <w:lang w:val="nl-NL"/>
        </w:rPr>
        <w:t>cần bổ sung điều khoản phạt đối với các hành vi vi phạm các quy định liên quan trong trường hợp CTQLQ bị đình chỉ, tạm ngừng hoạt động. Các nội dung này được quy định tại Khoản 11 Điều 15 Thông tư số 212/2012/TT-BTC</w:t>
      </w:r>
      <w:r>
        <w:rPr>
          <w:rFonts w:ascii="Times New Roman" w:hAnsi="Times New Roman"/>
          <w:sz w:val="28"/>
          <w:szCs w:val="28"/>
          <w:lang w:val="nl-NL"/>
        </w:rPr>
        <w:t xml:space="preserve"> (</w:t>
      </w:r>
      <w:r w:rsidRPr="00E06FF5">
        <w:rPr>
          <w:rFonts w:ascii="Times New Roman" w:hAnsi="Times New Roman"/>
          <w:b/>
          <w:sz w:val="28"/>
          <w:szCs w:val="28"/>
          <w:lang w:val="nl-NL"/>
        </w:rPr>
        <w:t>Công ty TNHH KPMG Việt Nam</w:t>
      </w:r>
      <w:r>
        <w:rPr>
          <w:rFonts w:ascii="Times New Roman" w:hAnsi="Times New Roman"/>
          <w:sz w:val="28"/>
          <w:szCs w:val="28"/>
          <w:lang w:val="nl-NL"/>
        </w:rPr>
        <w:t>)</w:t>
      </w:r>
      <w:r w:rsidRPr="00E06FF5">
        <w:rPr>
          <w:rFonts w:ascii="Times New Roman" w:hAnsi="Times New Roman"/>
          <w:sz w:val="28"/>
          <w:szCs w:val="28"/>
          <w:lang w:val="nl-NL"/>
        </w:rPr>
        <w:t>.</w:t>
      </w:r>
    </w:p>
    <w:p w:rsidR="00E06FF5" w:rsidRDefault="00E06FF5" w:rsidP="00E06FF5">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E06FF5" w:rsidRPr="00E06FF5" w:rsidRDefault="00E06FF5" w:rsidP="00E06FF5">
      <w:pPr>
        <w:widowControl w:val="0"/>
        <w:spacing w:before="100" w:after="100" w:line="240" w:lineRule="auto"/>
        <w:ind w:firstLine="720"/>
        <w:jc w:val="both"/>
        <w:rPr>
          <w:rFonts w:ascii="Times New Roman" w:hAnsi="Times New Roman"/>
          <w:i/>
          <w:sz w:val="28"/>
          <w:szCs w:val="28"/>
          <w:lang w:val="nl-NL"/>
        </w:rPr>
      </w:pPr>
      <w:r w:rsidRPr="00E06FF5">
        <w:rPr>
          <w:rFonts w:ascii="Times New Roman" w:hAnsi="Times New Roman"/>
          <w:i/>
          <w:sz w:val="28"/>
          <w:szCs w:val="28"/>
          <w:lang w:val="nl-NL"/>
        </w:rPr>
        <w:t>Hành vi này đã có đã có quy định xử phạt tại Điểm đ Khoản 5 Điều 20 dự thảo Nghị định.</w:t>
      </w:r>
    </w:p>
    <w:p w:rsidR="00E06FF5" w:rsidRDefault="00E06FF5" w:rsidP="00E06FF5">
      <w:pPr>
        <w:widowControl w:val="0"/>
        <w:spacing w:before="100" w:after="100" w:line="240" w:lineRule="auto"/>
        <w:ind w:firstLine="720"/>
        <w:jc w:val="both"/>
        <w:rPr>
          <w:rFonts w:ascii="Times New Roman" w:hAnsi="Times New Roman"/>
          <w:sz w:val="28"/>
          <w:szCs w:val="28"/>
          <w:lang w:val="nl-NL"/>
        </w:rPr>
      </w:pPr>
      <w:r w:rsidRPr="00E06FF5">
        <w:rPr>
          <w:rFonts w:ascii="Times New Roman" w:hAnsi="Times New Roman"/>
          <w:b/>
          <w:sz w:val="28"/>
          <w:szCs w:val="28"/>
          <w:lang w:val="nl-NL"/>
        </w:rPr>
        <w:t>2.2.1</w:t>
      </w:r>
      <w:r w:rsidR="00786CF6">
        <w:rPr>
          <w:rFonts w:ascii="Times New Roman" w:hAnsi="Times New Roman"/>
          <w:b/>
          <w:sz w:val="28"/>
          <w:szCs w:val="28"/>
          <w:lang w:val="nl-NL"/>
        </w:rPr>
        <w:t>5</w:t>
      </w:r>
      <w:r w:rsidRPr="00E06FF5">
        <w:rPr>
          <w:rFonts w:ascii="Times New Roman" w:hAnsi="Times New Roman"/>
          <w:b/>
          <w:sz w:val="28"/>
          <w:szCs w:val="28"/>
          <w:lang w:val="nl-NL"/>
        </w:rPr>
        <w:t>.</w:t>
      </w:r>
      <w:r>
        <w:rPr>
          <w:rFonts w:ascii="Times New Roman" w:hAnsi="Times New Roman"/>
          <w:sz w:val="28"/>
          <w:szCs w:val="28"/>
          <w:lang w:val="nl-NL"/>
        </w:rPr>
        <w:t xml:space="preserve"> </w:t>
      </w:r>
      <w:r w:rsidRPr="00E06FF5">
        <w:rPr>
          <w:rFonts w:ascii="Times New Roman" w:hAnsi="Times New Roman"/>
          <w:sz w:val="28"/>
          <w:szCs w:val="28"/>
          <w:lang w:val="nl-NL"/>
        </w:rPr>
        <w:t>Khoản 1a Điều 24: Bản chất khoản 1a độc lập hoàn toàn với khoản 1, theo đó kiến nghị sửa đổi Khoản 1a thành khoản 2. Các khoản 2,3,4,5,6 tương ứng thành các Khoản 3,4,5,6,7.</w:t>
      </w:r>
      <w:r>
        <w:rPr>
          <w:rFonts w:ascii="Times New Roman" w:hAnsi="Times New Roman"/>
          <w:sz w:val="28"/>
          <w:szCs w:val="28"/>
          <w:lang w:val="nl-NL"/>
        </w:rPr>
        <w:t xml:space="preserve"> (</w:t>
      </w:r>
      <w:r w:rsidRPr="00E06FF5">
        <w:rPr>
          <w:rFonts w:ascii="Times New Roman" w:hAnsi="Times New Roman"/>
          <w:b/>
          <w:sz w:val="28"/>
          <w:szCs w:val="28"/>
          <w:lang w:val="nl-NL"/>
        </w:rPr>
        <w:t>TNHH Deloitte Việt Nam</w:t>
      </w:r>
      <w:r>
        <w:rPr>
          <w:rFonts w:ascii="Times New Roman" w:hAnsi="Times New Roman"/>
          <w:sz w:val="28"/>
          <w:szCs w:val="28"/>
          <w:lang w:val="nl-NL"/>
        </w:rPr>
        <w:t>)</w:t>
      </w:r>
    </w:p>
    <w:p w:rsidR="00E06FF5" w:rsidRDefault="00E06FF5" w:rsidP="00E06FF5">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E06FF5" w:rsidRDefault="00E06FF5" w:rsidP="00E06FF5">
      <w:pPr>
        <w:widowControl w:val="0"/>
        <w:spacing w:before="100" w:after="100" w:line="240" w:lineRule="auto"/>
        <w:ind w:firstLine="720"/>
        <w:jc w:val="both"/>
        <w:rPr>
          <w:rFonts w:ascii="Times New Roman" w:hAnsi="Times New Roman"/>
          <w:i/>
          <w:sz w:val="28"/>
          <w:szCs w:val="28"/>
          <w:lang w:val="nl-NL"/>
        </w:rPr>
      </w:pPr>
      <w:r w:rsidRPr="00E06FF5">
        <w:rPr>
          <w:rFonts w:ascii="Times New Roman" w:hAnsi="Times New Roman"/>
          <w:i/>
          <w:sz w:val="28"/>
          <w:szCs w:val="28"/>
          <w:lang w:val="nl-NL"/>
        </w:rPr>
        <w:t>Việc bổ sung Khoản 1a nhằm tránh thay đổi thứ tự các khoản khác tại Điều 24.</w:t>
      </w:r>
    </w:p>
    <w:p w:rsidR="00802827" w:rsidRPr="00802827" w:rsidRDefault="00802827" w:rsidP="00802827">
      <w:pPr>
        <w:widowControl w:val="0"/>
        <w:spacing w:before="100" w:after="100" w:line="240" w:lineRule="auto"/>
        <w:ind w:firstLine="720"/>
        <w:jc w:val="both"/>
        <w:rPr>
          <w:rFonts w:ascii="Times New Roman" w:hAnsi="Times New Roman"/>
          <w:sz w:val="28"/>
          <w:szCs w:val="28"/>
          <w:lang w:val="nl-NL"/>
        </w:rPr>
      </w:pPr>
      <w:r w:rsidRPr="00802827">
        <w:rPr>
          <w:rFonts w:ascii="Times New Roman" w:hAnsi="Times New Roman"/>
          <w:b/>
          <w:sz w:val="28"/>
          <w:szCs w:val="28"/>
          <w:lang w:val="nl-NL"/>
        </w:rPr>
        <w:t>2.2.1</w:t>
      </w:r>
      <w:r w:rsidR="00786CF6">
        <w:rPr>
          <w:rFonts w:ascii="Times New Roman" w:hAnsi="Times New Roman"/>
          <w:b/>
          <w:sz w:val="28"/>
          <w:szCs w:val="28"/>
          <w:lang w:val="nl-NL"/>
        </w:rPr>
        <w:t>6</w:t>
      </w:r>
      <w:r w:rsidRPr="00802827">
        <w:rPr>
          <w:rFonts w:ascii="Times New Roman" w:hAnsi="Times New Roman"/>
          <w:b/>
          <w:sz w:val="28"/>
          <w:szCs w:val="28"/>
          <w:lang w:val="nl-NL"/>
        </w:rPr>
        <w:t xml:space="preserve">. </w:t>
      </w:r>
      <w:r w:rsidRPr="00802827">
        <w:rPr>
          <w:rFonts w:ascii="Times New Roman" w:hAnsi="Times New Roman"/>
          <w:sz w:val="28"/>
          <w:szCs w:val="28"/>
          <w:lang w:val="nl-NL"/>
        </w:rPr>
        <w:t>Khoản 25 Điều 1 Dự thảo Nghị định bổ sung điểm c tại Khoản 1 Điều 26 Nghị định 108, theo đó, phạt tiền từ 30.000.000 đồng đến 50.000.000 đồng đối với một trong các hành vi vi phạm sau: “ ...c) Bố trí người hành nghề chứng khoán kiêm nhiệm công việc trái quy định pháp luật”</w:t>
      </w:r>
    </w:p>
    <w:p w:rsidR="00802827" w:rsidRDefault="00802827" w:rsidP="00802827">
      <w:pPr>
        <w:widowControl w:val="0"/>
        <w:spacing w:before="100" w:after="100" w:line="240" w:lineRule="auto"/>
        <w:ind w:firstLine="720"/>
        <w:jc w:val="both"/>
        <w:rPr>
          <w:rFonts w:ascii="Times New Roman" w:hAnsi="Times New Roman"/>
          <w:sz w:val="28"/>
          <w:szCs w:val="28"/>
          <w:lang w:val="nl-NL"/>
        </w:rPr>
      </w:pPr>
      <w:r>
        <w:rPr>
          <w:rFonts w:ascii="Times New Roman" w:hAnsi="Times New Roman"/>
          <w:sz w:val="28"/>
          <w:szCs w:val="28"/>
          <w:lang w:val="nl-NL"/>
        </w:rPr>
        <w:t>V</w:t>
      </w:r>
      <w:r w:rsidRPr="00802827">
        <w:rPr>
          <w:rFonts w:ascii="Times New Roman" w:hAnsi="Times New Roman"/>
          <w:sz w:val="28"/>
          <w:szCs w:val="28"/>
          <w:lang w:val="nl-NL"/>
        </w:rPr>
        <w:t>iệc CTCK bố trí người hành nghề chứng khoán kiêm nhiệm công việc trái quy định pháp luật có nghĩa là trái với quy định tại Khoản 15 Điều 1 Thông tư 07/2016/TT-BTC ngày 18/01/2016 của Bộ Tài chính sửa đổi một số điều của Thông tư 210/2012/TT-BTC ngày 30/12/2012 hướng dẫn về thành lập và hoạt động CTCK (sau đây gọi tắt là “Thông tư 07/2016/TT-BTC”): “Công ty chứng khoán phải bố trí người hành nghề chứng khoán có chứng chỉ hành nghề chứng khoán phù hợp với các nghiệp vụ hoạt động. Nhân viên hành nghề chứng khoán thực hiện nghiệp vụ môi giới chứng khoán, tư vấn đầu tư chứng khoán không được kiêm nhiệm thực hiện các công việc tại các bộ phận thực hiện nghiệp vụ tự doanh chứng khoán, bảo lãnh phát hành chứng khoán, quản lý tài Khoản giao dịch ủy thác”</w:t>
      </w:r>
      <w:r>
        <w:rPr>
          <w:rFonts w:ascii="Times New Roman" w:hAnsi="Times New Roman"/>
          <w:sz w:val="28"/>
          <w:szCs w:val="28"/>
          <w:lang w:val="nl-NL"/>
        </w:rPr>
        <w:t xml:space="preserve">. </w:t>
      </w:r>
      <w:r w:rsidRPr="00802827">
        <w:rPr>
          <w:rFonts w:ascii="Times New Roman" w:hAnsi="Times New Roman"/>
          <w:sz w:val="28"/>
          <w:szCs w:val="28"/>
          <w:lang w:val="nl-NL"/>
        </w:rPr>
        <w:t xml:space="preserve">Tuy nhiên, nếu quy định như Dự thảo Nghị định còn khá chung chung và có thể dẫn đến cách hiểu sai rằng CTCK bố trí người hành nghề chứng khoán kiêm nhiệm bất kỳ công việc nào trái quy định pháp luật cũng có thể bị xử phạt vi phạm hành chính. Nhằm đảm bảo quy định trên được rõ nghĩa, tránh hiểu nhầm, đề nghị Ban soạn thảo sửa đổi quy định này thành: c) Bố trí người hành nghề chứng  khoán kiêm nhiệm công việc trái quy định tại Khoản 15 Điều 1 Thông tư 07/2016/TT-BTC” hoặc có thể quy định chi tiết hơn c) Bố trí nhân viên hành nghề chứng khoán thực hiện nghiệp vụ môi giới chứng khoán, tư vấn </w:t>
      </w:r>
      <w:r w:rsidRPr="00802827">
        <w:rPr>
          <w:rFonts w:ascii="Times New Roman" w:hAnsi="Times New Roman"/>
          <w:sz w:val="28"/>
          <w:szCs w:val="28"/>
          <w:lang w:val="nl-NL"/>
        </w:rPr>
        <w:lastRenderedPageBreak/>
        <w:t>đầu tư chứng khoán kiêm nhiệm thực hiện các công việc tại các bộ phận thực hiện nghiệp vụ tự doanh chứng khoán, bảo lãnh phát hành chứng khoán, quản lý tài khoản giao dịch ủy thác.”</w:t>
      </w:r>
      <w:r>
        <w:rPr>
          <w:rFonts w:ascii="Times New Roman" w:hAnsi="Times New Roman"/>
          <w:sz w:val="28"/>
          <w:szCs w:val="28"/>
          <w:lang w:val="nl-NL"/>
        </w:rPr>
        <w:t xml:space="preserve"> (</w:t>
      </w:r>
      <w:r w:rsidRPr="00802827">
        <w:rPr>
          <w:rFonts w:ascii="Times New Roman" w:hAnsi="Times New Roman"/>
          <w:b/>
          <w:sz w:val="28"/>
          <w:szCs w:val="28"/>
          <w:lang w:val="nl-NL"/>
        </w:rPr>
        <w:t>Công ty cổ phần chứng khoán Bảo Việt</w:t>
      </w:r>
      <w:r>
        <w:rPr>
          <w:rFonts w:ascii="Times New Roman" w:hAnsi="Times New Roman"/>
          <w:sz w:val="28"/>
          <w:szCs w:val="28"/>
          <w:lang w:val="nl-NL"/>
        </w:rPr>
        <w:t>)</w:t>
      </w:r>
    </w:p>
    <w:p w:rsidR="00802827" w:rsidRDefault="00802827" w:rsidP="00802827">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E06FF5" w:rsidRPr="00802827" w:rsidRDefault="00802827" w:rsidP="00E06FF5">
      <w:pPr>
        <w:widowControl w:val="0"/>
        <w:spacing w:before="100" w:after="100" w:line="240" w:lineRule="auto"/>
        <w:ind w:firstLine="720"/>
        <w:jc w:val="both"/>
        <w:rPr>
          <w:rFonts w:ascii="Times New Roman" w:hAnsi="Times New Roman"/>
          <w:i/>
          <w:sz w:val="28"/>
          <w:szCs w:val="28"/>
          <w:lang w:val="nl-NL"/>
        </w:rPr>
      </w:pPr>
      <w:r w:rsidRPr="00802827">
        <w:rPr>
          <w:rFonts w:ascii="Times New Roman" w:hAnsi="Times New Roman"/>
          <w:i/>
          <w:sz w:val="28"/>
          <w:szCs w:val="28"/>
          <w:lang w:val="nl-NL"/>
        </w:rPr>
        <w:t>Quy định này không chỉ áp dụng đối với việc bố trí hành nghề tại công ty chứng khoán, mà còn áp dụng đối với hành vi bố trí người kiêm nhiệm tại công ty quản lý quỹ. Đồng thời để thống nhất việc sử dụng từ ngữ trong văn bản, Bộ Tài chính đã tiếp thu ý kiến Thanh tra Chính phủ, sửa lại như sau:  “c) Bố trí người hành nghề chứng khoán kiêm nhiệm công việc không đúng quy định pháp luật”</w:t>
      </w:r>
    </w:p>
    <w:p w:rsidR="00802827" w:rsidRDefault="00802827" w:rsidP="00802827">
      <w:pPr>
        <w:widowControl w:val="0"/>
        <w:spacing w:before="100" w:after="100" w:line="240" w:lineRule="auto"/>
        <w:ind w:firstLine="720"/>
        <w:jc w:val="both"/>
        <w:rPr>
          <w:rFonts w:ascii="Times New Roman" w:hAnsi="Times New Roman"/>
          <w:sz w:val="28"/>
          <w:szCs w:val="28"/>
          <w:lang w:val="nl-NL"/>
        </w:rPr>
      </w:pPr>
      <w:r w:rsidRPr="00802827">
        <w:rPr>
          <w:rFonts w:ascii="Times New Roman" w:hAnsi="Times New Roman"/>
          <w:b/>
          <w:sz w:val="28"/>
          <w:szCs w:val="28"/>
          <w:lang w:val="nl-NL"/>
        </w:rPr>
        <w:t>2.2.1</w:t>
      </w:r>
      <w:r w:rsidR="00786CF6">
        <w:rPr>
          <w:rFonts w:ascii="Times New Roman" w:hAnsi="Times New Roman"/>
          <w:b/>
          <w:sz w:val="28"/>
          <w:szCs w:val="28"/>
          <w:lang w:val="nl-NL"/>
        </w:rPr>
        <w:t>7</w:t>
      </w:r>
      <w:r w:rsidRPr="00802827">
        <w:rPr>
          <w:rFonts w:ascii="Times New Roman" w:hAnsi="Times New Roman"/>
          <w:b/>
          <w:sz w:val="28"/>
          <w:szCs w:val="28"/>
          <w:lang w:val="nl-NL"/>
        </w:rPr>
        <w:t>.</w:t>
      </w:r>
      <w:r>
        <w:rPr>
          <w:rFonts w:ascii="Times New Roman" w:hAnsi="Times New Roman"/>
          <w:sz w:val="28"/>
          <w:szCs w:val="28"/>
          <w:lang w:val="nl-NL"/>
        </w:rPr>
        <w:t xml:space="preserve"> </w:t>
      </w:r>
      <w:r w:rsidRPr="00802827">
        <w:rPr>
          <w:rFonts w:ascii="Times New Roman" w:hAnsi="Times New Roman"/>
          <w:sz w:val="28"/>
          <w:szCs w:val="28"/>
          <w:lang w:val="nl-NL"/>
        </w:rPr>
        <w:t>Khoản 4 và Khoản 5 Điều 26 Nghị định 108/2013/NĐ-CP: chỉ quy định chung chung là “phạt tiền từ ... đối với một trong các hành vi vi phạm sau” mà không chỉ rõ đối tượng bị phạt</w:t>
      </w:r>
      <w:r>
        <w:rPr>
          <w:rFonts w:ascii="Times New Roman" w:hAnsi="Times New Roman"/>
          <w:sz w:val="28"/>
          <w:szCs w:val="28"/>
          <w:lang w:val="nl-NL"/>
        </w:rPr>
        <w:t xml:space="preserve">. </w:t>
      </w:r>
      <w:r w:rsidRPr="00802827">
        <w:rPr>
          <w:rFonts w:ascii="Times New Roman" w:hAnsi="Times New Roman"/>
          <w:sz w:val="28"/>
          <w:szCs w:val="28"/>
          <w:lang w:val="nl-NL"/>
        </w:rPr>
        <w:t>Ý kiến: Đề xuất quy định rõ đối tượng bị xử phạt tại Khoản 4 và 5 Điều 26 là người hành nghề chứng khoán và/hoặc nhân viên công ty chứng khoán.</w:t>
      </w:r>
      <w:r>
        <w:rPr>
          <w:rFonts w:ascii="Times New Roman" w:hAnsi="Times New Roman"/>
          <w:sz w:val="28"/>
          <w:szCs w:val="28"/>
          <w:lang w:val="nl-NL"/>
        </w:rPr>
        <w:t xml:space="preserve"> (</w:t>
      </w:r>
      <w:r w:rsidRPr="00802827">
        <w:rPr>
          <w:rFonts w:ascii="Times New Roman" w:hAnsi="Times New Roman"/>
          <w:b/>
          <w:sz w:val="28"/>
          <w:szCs w:val="28"/>
          <w:lang w:val="nl-NL"/>
        </w:rPr>
        <w:t>CTCP Chứng khoán Sài Gòn Hà Nội</w:t>
      </w:r>
      <w:r>
        <w:rPr>
          <w:rFonts w:ascii="Times New Roman" w:hAnsi="Times New Roman"/>
          <w:sz w:val="28"/>
          <w:szCs w:val="28"/>
          <w:lang w:val="nl-NL"/>
        </w:rPr>
        <w:t>)</w:t>
      </w:r>
    </w:p>
    <w:p w:rsidR="00802827" w:rsidRDefault="00802827" w:rsidP="00802827">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802827" w:rsidRPr="00C2283F" w:rsidRDefault="00802827" w:rsidP="002857F6">
      <w:pPr>
        <w:widowControl w:val="0"/>
        <w:spacing w:before="100" w:after="100" w:line="240" w:lineRule="auto"/>
        <w:ind w:firstLine="720"/>
        <w:jc w:val="both"/>
        <w:rPr>
          <w:rFonts w:ascii="Times New Roman" w:hAnsi="Times New Roman"/>
          <w:i/>
          <w:sz w:val="28"/>
          <w:szCs w:val="28"/>
          <w:lang w:val="nl-NL"/>
        </w:rPr>
      </w:pPr>
      <w:r w:rsidRPr="00C2283F">
        <w:rPr>
          <w:rFonts w:ascii="Times New Roman" w:hAnsi="Times New Roman"/>
          <w:i/>
          <w:sz w:val="28"/>
          <w:szCs w:val="28"/>
          <w:lang w:val="nl-NL"/>
        </w:rPr>
        <w:t xml:space="preserve">Đây là quy định xử phạt đối với hành vi vi phạm về hành nghề chứng khoán. </w:t>
      </w:r>
      <w:r w:rsidR="00C2283F" w:rsidRPr="00C2283F">
        <w:rPr>
          <w:rFonts w:ascii="Times New Roman" w:hAnsi="Times New Roman"/>
          <w:i/>
          <w:sz w:val="28"/>
          <w:szCs w:val="28"/>
          <w:lang w:val="nl-NL"/>
        </w:rPr>
        <w:t>Đ</w:t>
      </w:r>
      <w:r w:rsidRPr="00C2283F">
        <w:rPr>
          <w:rFonts w:ascii="Times New Roman" w:hAnsi="Times New Roman"/>
          <w:i/>
          <w:sz w:val="28"/>
          <w:szCs w:val="28"/>
          <w:lang w:val="nl-NL"/>
        </w:rPr>
        <w:t>ối tượng nào (công ty chứng khoán, công ty quản lý quỹ, Tổng giám đốc, người hành nghề...)</w:t>
      </w:r>
      <w:r w:rsidR="00C2283F" w:rsidRPr="00C2283F">
        <w:rPr>
          <w:rFonts w:ascii="Times New Roman" w:hAnsi="Times New Roman"/>
          <w:i/>
          <w:sz w:val="28"/>
          <w:szCs w:val="28"/>
          <w:lang w:val="nl-NL"/>
        </w:rPr>
        <w:t xml:space="preserve"> vi phạm</w:t>
      </w:r>
      <w:r w:rsidRPr="00C2283F">
        <w:rPr>
          <w:rFonts w:ascii="Times New Roman" w:hAnsi="Times New Roman"/>
          <w:i/>
          <w:sz w:val="28"/>
          <w:szCs w:val="28"/>
          <w:lang w:val="nl-NL"/>
        </w:rPr>
        <w:t xml:space="preserve"> thì sẽ xử phạt đối với đối tượng đó.</w:t>
      </w:r>
    </w:p>
    <w:p w:rsidR="00C2283F" w:rsidRDefault="00C2283F" w:rsidP="002857F6">
      <w:pPr>
        <w:widowControl w:val="0"/>
        <w:spacing w:before="100" w:after="100" w:line="240" w:lineRule="auto"/>
        <w:ind w:firstLine="720"/>
        <w:jc w:val="both"/>
        <w:rPr>
          <w:rFonts w:ascii="Times New Roman" w:hAnsi="Times New Roman"/>
          <w:sz w:val="28"/>
          <w:szCs w:val="28"/>
          <w:lang w:val="nl-NL"/>
        </w:rPr>
      </w:pPr>
      <w:r w:rsidRPr="00C2283F">
        <w:rPr>
          <w:rFonts w:ascii="Times New Roman" w:hAnsi="Times New Roman"/>
          <w:b/>
          <w:sz w:val="28"/>
          <w:szCs w:val="28"/>
          <w:lang w:val="nl-NL"/>
        </w:rPr>
        <w:t>2.2.1</w:t>
      </w:r>
      <w:r w:rsidR="00786CF6">
        <w:rPr>
          <w:rFonts w:ascii="Times New Roman" w:hAnsi="Times New Roman"/>
          <w:b/>
          <w:sz w:val="28"/>
          <w:szCs w:val="28"/>
          <w:lang w:val="nl-NL"/>
        </w:rPr>
        <w:t>8</w:t>
      </w:r>
      <w:r w:rsidRPr="00C2283F">
        <w:rPr>
          <w:rFonts w:ascii="Times New Roman" w:hAnsi="Times New Roman"/>
          <w:b/>
          <w:sz w:val="28"/>
          <w:szCs w:val="28"/>
          <w:lang w:val="nl-NL"/>
        </w:rPr>
        <w:t xml:space="preserve">. </w:t>
      </w:r>
      <w:r w:rsidRPr="00C2283F">
        <w:rPr>
          <w:rFonts w:ascii="Times New Roman" w:hAnsi="Times New Roman"/>
          <w:sz w:val="28"/>
          <w:szCs w:val="28"/>
          <w:lang w:val="nl-NL"/>
        </w:rPr>
        <w:t>Điều 27: Cần làm rõ khái niệm “người nội bộ”</w:t>
      </w:r>
      <w:r>
        <w:rPr>
          <w:rFonts w:ascii="Times New Roman" w:hAnsi="Times New Roman"/>
          <w:sz w:val="28"/>
          <w:szCs w:val="28"/>
          <w:lang w:val="nl-NL"/>
        </w:rPr>
        <w:t xml:space="preserve"> (</w:t>
      </w:r>
      <w:r w:rsidRPr="00C2283F">
        <w:rPr>
          <w:rFonts w:ascii="Times New Roman" w:hAnsi="Times New Roman"/>
          <w:b/>
          <w:sz w:val="28"/>
          <w:szCs w:val="28"/>
          <w:lang w:val="nl-NL"/>
        </w:rPr>
        <w:t>Công ty TNHH Deloitte Việt Nam</w:t>
      </w:r>
      <w:r>
        <w:rPr>
          <w:rFonts w:ascii="Times New Roman" w:hAnsi="Times New Roman"/>
          <w:sz w:val="28"/>
          <w:szCs w:val="28"/>
          <w:lang w:val="nl-NL"/>
        </w:rPr>
        <w:t>)</w:t>
      </w:r>
    </w:p>
    <w:p w:rsidR="00C2283F" w:rsidRDefault="00C2283F" w:rsidP="00C2283F">
      <w:pPr>
        <w:widowControl w:val="0"/>
        <w:spacing w:before="100" w:after="100" w:line="240" w:lineRule="auto"/>
        <w:ind w:firstLine="720"/>
        <w:jc w:val="both"/>
        <w:rPr>
          <w:rFonts w:ascii="Times New Roman" w:hAnsi="Times New Roman"/>
          <w:i/>
          <w:sz w:val="28"/>
          <w:szCs w:val="28"/>
          <w:lang w:val="nl-NL"/>
        </w:rPr>
      </w:pPr>
      <w:r>
        <w:rPr>
          <w:rFonts w:ascii="Times New Roman" w:hAnsi="Times New Roman"/>
          <w:i/>
          <w:sz w:val="28"/>
          <w:szCs w:val="28"/>
          <w:lang w:val="nl-NL"/>
        </w:rPr>
        <w:t>Bộ Tài chính có ý kiến như sau:</w:t>
      </w:r>
    </w:p>
    <w:p w:rsidR="00802827" w:rsidRPr="00C2283F" w:rsidRDefault="00C2283F" w:rsidP="002857F6">
      <w:pPr>
        <w:widowControl w:val="0"/>
        <w:spacing w:before="100" w:after="100" w:line="240" w:lineRule="auto"/>
        <w:ind w:firstLine="720"/>
        <w:jc w:val="both"/>
        <w:rPr>
          <w:rFonts w:ascii="Times New Roman" w:hAnsi="Times New Roman"/>
          <w:i/>
          <w:sz w:val="28"/>
          <w:szCs w:val="28"/>
          <w:lang w:val="nl-NL"/>
        </w:rPr>
      </w:pPr>
      <w:r w:rsidRPr="00C2283F">
        <w:rPr>
          <w:rFonts w:ascii="Times New Roman" w:hAnsi="Times New Roman"/>
          <w:i/>
          <w:sz w:val="28"/>
          <w:szCs w:val="28"/>
          <w:lang w:val="nl-NL"/>
        </w:rPr>
        <w:t>Khái niệm “người nội bộ” đã được quy định rõ tại văn bản hướng dẫn Luật Chứng khoán (Thông tư 155/2015/TT-BTC).</w:t>
      </w:r>
    </w:p>
    <w:p w:rsidR="00802827" w:rsidRDefault="00802827" w:rsidP="002857F6">
      <w:pPr>
        <w:widowControl w:val="0"/>
        <w:spacing w:before="100" w:after="100" w:line="240" w:lineRule="auto"/>
        <w:ind w:firstLine="720"/>
        <w:jc w:val="both"/>
        <w:rPr>
          <w:rFonts w:ascii="Times New Roman" w:hAnsi="Times New Roman"/>
          <w:sz w:val="28"/>
          <w:szCs w:val="28"/>
          <w:lang w:val="nl-NL"/>
        </w:rPr>
      </w:pPr>
    </w:p>
    <w:p w:rsidR="002857F6" w:rsidRPr="002857F6" w:rsidRDefault="002857F6" w:rsidP="002857F6">
      <w:pPr>
        <w:widowControl w:val="0"/>
        <w:spacing w:before="100" w:after="100" w:line="240" w:lineRule="auto"/>
        <w:ind w:firstLine="720"/>
        <w:jc w:val="both"/>
        <w:rPr>
          <w:rFonts w:ascii="Times New Roman" w:hAnsi="Times New Roman"/>
          <w:sz w:val="28"/>
          <w:szCs w:val="28"/>
          <w:lang w:val="nl-NL"/>
        </w:rPr>
      </w:pPr>
      <w:r w:rsidRPr="002857F6">
        <w:rPr>
          <w:rFonts w:ascii="Times New Roman" w:hAnsi="Times New Roman"/>
          <w:sz w:val="28"/>
          <w:szCs w:val="28"/>
          <w:lang w:val="nl-NL"/>
        </w:rPr>
        <w:t xml:space="preserve">Trên đây là ý kiến của các Bộ, ngành và các đối tượng chịu sự tác động của </w:t>
      </w:r>
      <w:r w:rsidR="00A56B10" w:rsidRPr="002857F6">
        <w:rPr>
          <w:rFonts w:ascii="Times New Roman" w:hAnsi="Times New Roman"/>
          <w:sz w:val="28"/>
          <w:szCs w:val="28"/>
          <w:lang w:val="nl-NL"/>
        </w:rPr>
        <w:t>dự thảo Nghị định sửa đổi, bổ sung một số điều của Nghị định số 108/2013/NĐ-CP ngày 23/9/2013 của Chính phủ Quy định xử phạt vi phạm hành chính trong lĩnh vực chứng khoán và thị trường chứng khoán</w:t>
      </w:r>
      <w:r w:rsidRPr="002857F6">
        <w:rPr>
          <w:rFonts w:ascii="Times New Roman" w:hAnsi="Times New Roman"/>
          <w:sz w:val="28"/>
          <w:szCs w:val="28"/>
          <w:lang w:val="nl-NL"/>
        </w:rPr>
        <w:t>, Bộ Tài chính đã xem xét, nghiên cứu, tiếp thu và chỉnh sửa dự thảo Nghị định.</w:t>
      </w:r>
      <w:r>
        <w:rPr>
          <w:rFonts w:ascii="Times New Roman" w:hAnsi="Times New Roman"/>
          <w:sz w:val="28"/>
          <w:szCs w:val="28"/>
          <w:lang w:val="nl-NL"/>
        </w:rPr>
        <w:t>/.</w:t>
      </w:r>
    </w:p>
    <w:p w:rsidR="002857F6" w:rsidRDefault="002857F6" w:rsidP="002857F6">
      <w:pPr>
        <w:widowControl w:val="0"/>
        <w:spacing w:before="100" w:after="100" w:line="240" w:lineRule="auto"/>
        <w:ind w:firstLine="720"/>
        <w:jc w:val="right"/>
        <w:rPr>
          <w:rFonts w:ascii="Times New Roman" w:hAnsi="Times New Roman"/>
          <w:sz w:val="28"/>
          <w:szCs w:val="28"/>
          <w:lang w:val="nl-NL"/>
        </w:rPr>
      </w:pPr>
      <w:r w:rsidRPr="002857F6">
        <w:rPr>
          <w:rFonts w:ascii="Times New Roman" w:hAnsi="Times New Roman"/>
          <w:sz w:val="28"/>
          <w:szCs w:val="28"/>
          <w:lang w:val="nl-NL"/>
        </w:rPr>
        <w:t>(Bộ Tài chính)</w:t>
      </w:r>
    </w:p>
    <w:sectPr w:rsidR="002857F6" w:rsidSect="00FD0F5E">
      <w:footerReference w:type="even" r:id="rId8"/>
      <w:footerReference w:type="default" r:id="rId9"/>
      <w:pgSz w:w="11907" w:h="16840" w:code="9"/>
      <w:pgMar w:top="1418" w:right="1134" w:bottom="1418" w:left="1701" w:header="720" w:footer="4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951" w:rsidRDefault="00A04951" w:rsidP="00C27630">
      <w:pPr>
        <w:spacing w:after="0" w:line="240" w:lineRule="auto"/>
      </w:pPr>
      <w:r>
        <w:separator/>
      </w:r>
    </w:p>
  </w:endnote>
  <w:endnote w:type="continuationSeparator" w:id="1">
    <w:p w:rsidR="00A04951" w:rsidRDefault="00A04951" w:rsidP="00C27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A7E" w:rsidRDefault="00F74A7E" w:rsidP="00C056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4A7E" w:rsidRDefault="00F74A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A7E" w:rsidRDefault="00F74A7E">
    <w:pPr>
      <w:pStyle w:val="Footer"/>
      <w:jc w:val="right"/>
    </w:pPr>
    <w:fldSimple w:instr=" PAGE   \* MERGEFORMAT ">
      <w:r w:rsidR="00D035CA">
        <w:rPr>
          <w:noProof/>
        </w:rPr>
        <w:t>29</w:t>
      </w:r>
    </w:fldSimple>
  </w:p>
  <w:p w:rsidR="00F74A7E" w:rsidRDefault="00F74A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951" w:rsidRDefault="00A04951" w:rsidP="00C27630">
      <w:pPr>
        <w:spacing w:after="0" w:line="240" w:lineRule="auto"/>
      </w:pPr>
      <w:r>
        <w:separator/>
      </w:r>
    </w:p>
  </w:footnote>
  <w:footnote w:type="continuationSeparator" w:id="1">
    <w:p w:rsidR="00A04951" w:rsidRDefault="00A04951" w:rsidP="00C276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7654A"/>
    <w:multiLevelType w:val="hybridMultilevel"/>
    <w:tmpl w:val="126899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5155B1"/>
    <w:multiLevelType w:val="multilevel"/>
    <w:tmpl w:val="670A6B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EE65BD2"/>
    <w:multiLevelType w:val="hybridMultilevel"/>
    <w:tmpl w:val="8FEE4430"/>
    <w:lvl w:ilvl="0" w:tplc="03E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442DFA"/>
    <w:multiLevelType w:val="hybridMultilevel"/>
    <w:tmpl w:val="BCA24390"/>
    <w:lvl w:ilvl="0" w:tplc="EAB02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C97C08"/>
    <w:multiLevelType w:val="hybridMultilevel"/>
    <w:tmpl w:val="A1AE41D2"/>
    <w:lvl w:ilvl="0" w:tplc="612097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784DE6"/>
    <w:multiLevelType w:val="multilevel"/>
    <w:tmpl w:val="6E960E8E"/>
    <w:lvl w:ilvl="0">
      <w:start w:val="3"/>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6">
    <w:nsid w:val="5A6409AF"/>
    <w:multiLevelType w:val="hybridMultilevel"/>
    <w:tmpl w:val="6FA22550"/>
    <w:lvl w:ilvl="0" w:tplc="B302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B206AD"/>
    <w:multiLevelType w:val="hybridMultilevel"/>
    <w:tmpl w:val="0794FB3A"/>
    <w:lvl w:ilvl="0" w:tplc="592087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24619C"/>
    <w:multiLevelType w:val="hybridMultilevel"/>
    <w:tmpl w:val="245E76FE"/>
    <w:lvl w:ilvl="0" w:tplc="AC0E05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873472D"/>
    <w:multiLevelType w:val="hybridMultilevel"/>
    <w:tmpl w:val="FE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955ED2"/>
    <w:multiLevelType w:val="hybridMultilevel"/>
    <w:tmpl w:val="9C1C8698"/>
    <w:lvl w:ilvl="0" w:tplc="02608F94">
      <w:start w:val="1"/>
      <w:numFmt w:val="decimal"/>
      <w:lvlText w:val="%1."/>
      <w:lvlJc w:val="left"/>
      <w:pPr>
        <w:tabs>
          <w:tab w:val="num" w:pos="1080"/>
        </w:tabs>
        <w:ind w:left="1080" w:hanging="360"/>
      </w:pPr>
      <w:rPr>
        <w:rFonts w:hint="default"/>
      </w:rPr>
    </w:lvl>
    <w:lvl w:ilvl="1" w:tplc="B582D710">
      <w:numFmt w:val="none"/>
      <w:lvlText w:val=""/>
      <w:lvlJc w:val="left"/>
      <w:pPr>
        <w:tabs>
          <w:tab w:val="num" w:pos="360"/>
        </w:tabs>
      </w:pPr>
    </w:lvl>
    <w:lvl w:ilvl="2" w:tplc="11C4EF36">
      <w:numFmt w:val="none"/>
      <w:lvlText w:val=""/>
      <w:lvlJc w:val="left"/>
      <w:pPr>
        <w:tabs>
          <w:tab w:val="num" w:pos="360"/>
        </w:tabs>
      </w:pPr>
    </w:lvl>
    <w:lvl w:ilvl="3" w:tplc="9DA8CE6A">
      <w:numFmt w:val="none"/>
      <w:lvlText w:val=""/>
      <w:lvlJc w:val="left"/>
      <w:pPr>
        <w:tabs>
          <w:tab w:val="num" w:pos="360"/>
        </w:tabs>
      </w:pPr>
    </w:lvl>
    <w:lvl w:ilvl="4" w:tplc="5ACE1FC2">
      <w:numFmt w:val="none"/>
      <w:lvlText w:val=""/>
      <w:lvlJc w:val="left"/>
      <w:pPr>
        <w:tabs>
          <w:tab w:val="num" w:pos="360"/>
        </w:tabs>
      </w:pPr>
    </w:lvl>
    <w:lvl w:ilvl="5" w:tplc="D2F8F078">
      <w:numFmt w:val="none"/>
      <w:lvlText w:val=""/>
      <w:lvlJc w:val="left"/>
      <w:pPr>
        <w:tabs>
          <w:tab w:val="num" w:pos="360"/>
        </w:tabs>
      </w:pPr>
    </w:lvl>
    <w:lvl w:ilvl="6" w:tplc="C27CC078">
      <w:numFmt w:val="none"/>
      <w:lvlText w:val=""/>
      <w:lvlJc w:val="left"/>
      <w:pPr>
        <w:tabs>
          <w:tab w:val="num" w:pos="360"/>
        </w:tabs>
      </w:pPr>
    </w:lvl>
    <w:lvl w:ilvl="7" w:tplc="6D12CE74">
      <w:numFmt w:val="none"/>
      <w:lvlText w:val=""/>
      <w:lvlJc w:val="left"/>
      <w:pPr>
        <w:tabs>
          <w:tab w:val="num" w:pos="360"/>
        </w:tabs>
      </w:pPr>
    </w:lvl>
    <w:lvl w:ilvl="8" w:tplc="E85A77D6">
      <w:numFmt w:val="none"/>
      <w:lvlText w:val=""/>
      <w:lvlJc w:val="left"/>
      <w:pPr>
        <w:tabs>
          <w:tab w:val="num" w:pos="360"/>
        </w:tabs>
      </w:pPr>
    </w:lvl>
  </w:abstractNum>
  <w:abstractNum w:abstractNumId="11">
    <w:nsid w:val="6ECB2340"/>
    <w:multiLevelType w:val="hybridMultilevel"/>
    <w:tmpl w:val="09C88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8D58E5"/>
    <w:multiLevelType w:val="multilevel"/>
    <w:tmpl w:val="32B6E304"/>
    <w:lvl w:ilvl="0">
      <w:start w:val="3"/>
      <w:numFmt w:val="decimal"/>
      <w:lvlText w:val="%1"/>
      <w:lvlJc w:val="left"/>
      <w:pPr>
        <w:ind w:left="375" w:hanging="375"/>
      </w:pPr>
      <w:rPr>
        <w:rFonts w:hint="default"/>
      </w:rPr>
    </w:lvl>
    <w:lvl w:ilvl="1">
      <w:start w:val="2"/>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num w:numId="1">
    <w:abstractNumId w:val="7"/>
  </w:num>
  <w:num w:numId="2">
    <w:abstractNumId w:val="11"/>
  </w:num>
  <w:num w:numId="3">
    <w:abstractNumId w:val="10"/>
  </w:num>
  <w:num w:numId="4">
    <w:abstractNumId w:val="2"/>
  </w:num>
  <w:num w:numId="5">
    <w:abstractNumId w:val="9"/>
  </w:num>
  <w:num w:numId="6">
    <w:abstractNumId w:val="4"/>
  </w:num>
  <w:num w:numId="7">
    <w:abstractNumId w:val="0"/>
  </w:num>
  <w:num w:numId="8">
    <w:abstractNumId w:val="1"/>
  </w:num>
  <w:num w:numId="9">
    <w:abstractNumId w:val="8"/>
  </w:num>
  <w:num w:numId="10">
    <w:abstractNumId w:val="12"/>
  </w:num>
  <w:num w:numId="11">
    <w:abstractNumId w:val="5"/>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F2EE3"/>
    <w:rsid w:val="0000094E"/>
    <w:rsid w:val="00003494"/>
    <w:rsid w:val="0000721C"/>
    <w:rsid w:val="00012F4C"/>
    <w:rsid w:val="00015C92"/>
    <w:rsid w:val="000235B6"/>
    <w:rsid w:val="00037305"/>
    <w:rsid w:val="00046C65"/>
    <w:rsid w:val="000516E6"/>
    <w:rsid w:val="00051836"/>
    <w:rsid w:val="00051B2F"/>
    <w:rsid w:val="00053F70"/>
    <w:rsid w:val="0006401F"/>
    <w:rsid w:val="00074A66"/>
    <w:rsid w:val="00083516"/>
    <w:rsid w:val="0009188F"/>
    <w:rsid w:val="00092D00"/>
    <w:rsid w:val="00093380"/>
    <w:rsid w:val="000A4E01"/>
    <w:rsid w:val="000A55BE"/>
    <w:rsid w:val="000A5F16"/>
    <w:rsid w:val="000C2C93"/>
    <w:rsid w:val="000C4505"/>
    <w:rsid w:val="000C5CCB"/>
    <w:rsid w:val="000C5D7B"/>
    <w:rsid w:val="000D27F2"/>
    <w:rsid w:val="000D549B"/>
    <w:rsid w:val="000E1508"/>
    <w:rsid w:val="000E48C6"/>
    <w:rsid w:val="000F07A2"/>
    <w:rsid w:val="000F26C5"/>
    <w:rsid w:val="000F7EF5"/>
    <w:rsid w:val="00106095"/>
    <w:rsid w:val="001061E9"/>
    <w:rsid w:val="00117A91"/>
    <w:rsid w:val="00123E23"/>
    <w:rsid w:val="00147AC4"/>
    <w:rsid w:val="00163837"/>
    <w:rsid w:val="00170E06"/>
    <w:rsid w:val="00172633"/>
    <w:rsid w:val="00177550"/>
    <w:rsid w:val="00184629"/>
    <w:rsid w:val="00187270"/>
    <w:rsid w:val="00196F7A"/>
    <w:rsid w:val="001A6EF3"/>
    <w:rsid w:val="001D130B"/>
    <w:rsid w:val="001D4473"/>
    <w:rsid w:val="001F6E32"/>
    <w:rsid w:val="00202EC6"/>
    <w:rsid w:val="00220792"/>
    <w:rsid w:val="002211D4"/>
    <w:rsid w:val="00226CC4"/>
    <w:rsid w:val="00233F5A"/>
    <w:rsid w:val="00236115"/>
    <w:rsid w:val="00236C9F"/>
    <w:rsid w:val="00242F53"/>
    <w:rsid w:val="00243638"/>
    <w:rsid w:val="002451EE"/>
    <w:rsid w:val="002463DC"/>
    <w:rsid w:val="002511F3"/>
    <w:rsid w:val="00256806"/>
    <w:rsid w:val="00260F7A"/>
    <w:rsid w:val="0026120A"/>
    <w:rsid w:val="00265CE2"/>
    <w:rsid w:val="00273C35"/>
    <w:rsid w:val="00273DBC"/>
    <w:rsid w:val="00276160"/>
    <w:rsid w:val="0028340E"/>
    <w:rsid w:val="00284817"/>
    <w:rsid w:val="0028512A"/>
    <w:rsid w:val="002857F6"/>
    <w:rsid w:val="0029098F"/>
    <w:rsid w:val="00292E61"/>
    <w:rsid w:val="002A55C1"/>
    <w:rsid w:val="002B1BE3"/>
    <w:rsid w:val="002B2674"/>
    <w:rsid w:val="002B46C5"/>
    <w:rsid w:val="002D5E4F"/>
    <w:rsid w:val="002E4128"/>
    <w:rsid w:val="002E60EC"/>
    <w:rsid w:val="002F2EE3"/>
    <w:rsid w:val="002F3B28"/>
    <w:rsid w:val="002F77F5"/>
    <w:rsid w:val="0030084B"/>
    <w:rsid w:val="003117F0"/>
    <w:rsid w:val="003129ED"/>
    <w:rsid w:val="00316E53"/>
    <w:rsid w:val="0032210D"/>
    <w:rsid w:val="003239ED"/>
    <w:rsid w:val="00323D19"/>
    <w:rsid w:val="003314DF"/>
    <w:rsid w:val="0033333F"/>
    <w:rsid w:val="0033667C"/>
    <w:rsid w:val="00340A8B"/>
    <w:rsid w:val="00342E49"/>
    <w:rsid w:val="00344747"/>
    <w:rsid w:val="00350BF3"/>
    <w:rsid w:val="003535BF"/>
    <w:rsid w:val="00360B09"/>
    <w:rsid w:val="00361CF8"/>
    <w:rsid w:val="00365C9A"/>
    <w:rsid w:val="0037190E"/>
    <w:rsid w:val="00372E95"/>
    <w:rsid w:val="00373641"/>
    <w:rsid w:val="00382B26"/>
    <w:rsid w:val="00383B3D"/>
    <w:rsid w:val="00386AEF"/>
    <w:rsid w:val="003A5D22"/>
    <w:rsid w:val="003B0CD2"/>
    <w:rsid w:val="003B296F"/>
    <w:rsid w:val="003C77BB"/>
    <w:rsid w:val="003C7BA9"/>
    <w:rsid w:val="003D5597"/>
    <w:rsid w:val="003D5C8B"/>
    <w:rsid w:val="003D793B"/>
    <w:rsid w:val="003E140A"/>
    <w:rsid w:val="003E4DFC"/>
    <w:rsid w:val="003E6172"/>
    <w:rsid w:val="003F78BA"/>
    <w:rsid w:val="00401BD9"/>
    <w:rsid w:val="00406609"/>
    <w:rsid w:val="00406D7B"/>
    <w:rsid w:val="00407774"/>
    <w:rsid w:val="00413B25"/>
    <w:rsid w:val="00436CAB"/>
    <w:rsid w:val="00440AF2"/>
    <w:rsid w:val="00471D55"/>
    <w:rsid w:val="0047353C"/>
    <w:rsid w:val="00481F59"/>
    <w:rsid w:val="00484645"/>
    <w:rsid w:val="0049333D"/>
    <w:rsid w:val="0049503A"/>
    <w:rsid w:val="00495EB1"/>
    <w:rsid w:val="004A7939"/>
    <w:rsid w:val="004B125D"/>
    <w:rsid w:val="004B5899"/>
    <w:rsid w:val="004C3DEE"/>
    <w:rsid w:val="004C46C7"/>
    <w:rsid w:val="004C6FA1"/>
    <w:rsid w:val="004C77F3"/>
    <w:rsid w:val="004D34A8"/>
    <w:rsid w:val="004D385B"/>
    <w:rsid w:val="004D393B"/>
    <w:rsid w:val="004F1FD3"/>
    <w:rsid w:val="004F2234"/>
    <w:rsid w:val="004F6797"/>
    <w:rsid w:val="00504941"/>
    <w:rsid w:val="0050744A"/>
    <w:rsid w:val="0051429E"/>
    <w:rsid w:val="005220C6"/>
    <w:rsid w:val="005231F9"/>
    <w:rsid w:val="00526E5B"/>
    <w:rsid w:val="0055238A"/>
    <w:rsid w:val="00553C38"/>
    <w:rsid w:val="00556575"/>
    <w:rsid w:val="00562E6D"/>
    <w:rsid w:val="00564E43"/>
    <w:rsid w:val="00567C1F"/>
    <w:rsid w:val="00570658"/>
    <w:rsid w:val="00573B55"/>
    <w:rsid w:val="00583B48"/>
    <w:rsid w:val="00584F7E"/>
    <w:rsid w:val="0059410A"/>
    <w:rsid w:val="00594C4A"/>
    <w:rsid w:val="005A16A1"/>
    <w:rsid w:val="005A562C"/>
    <w:rsid w:val="005B0FDB"/>
    <w:rsid w:val="005B29B5"/>
    <w:rsid w:val="005C3DC6"/>
    <w:rsid w:val="005C511A"/>
    <w:rsid w:val="005C63F1"/>
    <w:rsid w:val="005E09F9"/>
    <w:rsid w:val="005E4010"/>
    <w:rsid w:val="005E5726"/>
    <w:rsid w:val="005F4CBF"/>
    <w:rsid w:val="00603099"/>
    <w:rsid w:val="00612638"/>
    <w:rsid w:val="0062707F"/>
    <w:rsid w:val="00631C0A"/>
    <w:rsid w:val="006337D2"/>
    <w:rsid w:val="0063685B"/>
    <w:rsid w:val="00662074"/>
    <w:rsid w:val="00667F28"/>
    <w:rsid w:val="0067044E"/>
    <w:rsid w:val="0067218E"/>
    <w:rsid w:val="0068415C"/>
    <w:rsid w:val="00685957"/>
    <w:rsid w:val="00686975"/>
    <w:rsid w:val="00691C9E"/>
    <w:rsid w:val="0069414E"/>
    <w:rsid w:val="006A0381"/>
    <w:rsid w:val="006A7A43"/>
    <w:rsid w:val="006B5E01"/>
    <w:rsid w:val="006C4092"/>
    <w:rsid w:val="006D4DF8"/>
    <w:rsid w:val="006D6C51"/>
    <w:rsid w:val="006E0014"/>
    <w:rsid w:val="006E0B14"/>
    <w:rsid w:val="006E37A2"/>
    <w:rsid w:val="006E5027"/>
    <w:rsid w:val="006E6231"/>
    <w:rsid w:val="006E70A0"/>
    <w:rsid w:val="00700C2B"/>
    <w:rsid w:val="00701BCB"/>
    <w:rsid w:val="007027F9"/>
    <w:rsid w:val="007044DD"/>
    <w:rsid w:val="00713192"/>
    <w:rsid w:val="0071789B"/>
    <w:rsid w:val="0073343F"/>
    <w:rsid w:val="00733F1D"/>
    <w:rsid w:val="00735AFE"/>
    <w:rsid w:val="007524F5"/>
    <w:rsid w:val="00755A6C"/>
    <w:rsid w:val="00761F00"/>
    <w:rsid w:val="007712CE"/>
    <w:rsid w:val="007800A9"/>
    <w:rsid w:val="00781C81"/>
    <w:rsid w:val="00784864"/>
    <w:rsid w:val="0078678E"/>
    <w:rsid w:val="00786CF6"/>
    <w:rsid w:val="00787925"/>
    <w:rsid w:val="0079171E"/>
    <w:rsid w:val="007966A0"/>
    <w:rsid w:val="00797630"/>
    <w:rsid w:val="007A3DC8"/>
    <w:rsid w:val="007A4A1C"/>
    <w:rsid w:val="007A7C30"/>
    <w:rsid w:val="007B51CC"/>
    <w:rsid w:val="007C7535"/>
    <w:rsid w:val="007E0058"/>
    <w:rsid w:val="007E2F8C"/>
    <w:rsid w:val="00802827"/>
    <w:rsid w:val="008030BF"/>
    <w:rsid w:val="0080357C"/>
    <w:rsid w:val="008058D0"/>
    <w:rsid w:val="008139C5"/>
    <w:rsid w:val="00830955"/>
    <w:rsid w:val="0084548F"/>
    <w:rsid w:val="00847385"/>
    <w:rsid w:val="00847CEF"/>
    <w:rsid w:val="008524A3"/>
    <w:rsid w:val="008551BF"/>
    <w:rsid w:val="0085549D"/>
    <w:rsid w:val="00875B26"/>
    <w:rsid w:val="00875CD8"/>
    <w:rsid w:val="0088360C"/>
    <w:rsid w:val="00884A40"/>
    <w:rsid w:val="008923B5"/>
    <w:rsid w:val="00894AB6"/>
    <w:rsid w:val="008960E2"/>
    <w:rsid w:val="008A04BF"/>
    <w:rsid w:val="008B1FA9"/>
    <w:rsid w:val="008C097F"/>
    <w:rsid w:val="008C74B3"/>
    <w:rsid w:val="008E0F66"/>
    <w:rsid w:val="008E1BFD"/>
    <w:rsid w:val="008E5D7E"/>
    <w:rsid w:val="008F09E1"/>
    <w:rsid w:val="00901FEA"/>
    <w:rsid w:val="009127CD"/>
    <w:rsid w:val="00917E29"/>
    <w:rsid w:val="00927B87"/>
    <w:rsid w:val="0093430D"/>
    <w:rsid w:val="00934F6E"/>
    <w:rsid w:val="0094236F"/>
    <w:rsid w:val="00955F63"/>
    <w:rsid w:val="00962A38"/>
    <w:rsid w:val="0097363F"/>
    <w:rsid w:val="00980275"/>
    <w:rsid w:val="009903C8"/>
    <w:rsid w:val="00996F24"/>
    <w:rsid w:val="009A129A"/>
    <w:rsid w:val="009A2ECB"/>
    <w:rsid w:val="009B1F43"/>
    <w:rsid w:val="009B32DF"/>
    <w:rsid w:val="009B7B06"/>
    <w:rsid w:val="009C4E24"/>
    <w:rsid w:val="009D339C"/>
    <w:rsid w:val="009D73CB"/>
    <w:rsid w:val="009F7B47"/>
    <w:rsid w:val="00A02035"/>
    <w:rsid w:val="00A04951"/>
    <w:rsid w:val="00A06D26"/>
    <w:rsid w:val="00A07593"/>
    <w:rsid w:val="00A076FA"/>
    <w:rsid w:val="00A14C27"/>
    <w:rsid w:val="00A1575F"/>
    <w:rsid w:val="00A26260"/>
    <w:rsid w:val="00A27BED"/>
    <w:rsid w:val="00A357CC"/>
    <w:rsid w:val="00A50579"/>
    <w:rsid w:val="00A56B10"/>
    <w:rsid w:val="00A57E2A"/>
    <w:rsid w:val="00A624BF"/>
    <w:rsid w:val="00A65272"/>
    <w:rsid w:val="00A65DE3"/>
    <w:rsid w:val="00A715CC"/>
    <w:rsid w:val="00A77390"/>
    <w:rsid w:val="00A952CD"/>
    <w:rsid w:val="00A97CC0"/>
    <w:rsid w:val="00AA5958"/>
    <w:rsid w:val="00AB0C0E"/>
    <w:rsid w:val="00AC0B63"/>
    <w:rsid w:val="00AD66EA"/>
    <w:rsid w:val="00AE33B0"/>
    <w:rsid w:val="00AE3BCF"/>
    <w:rsid w:val="00AE7FF3"/>
    <w:rsid w:val="00AF442F"/>
    <w:rsid w:val="00B00559"/>
    <w:rsid w:val="00B029C0"/>
    <w:rsid w:val="00B050A1"/>
    <w:rsid w:val="00B0769E"/>
    <w:rsid w:val="00B1228B"/>
    <w:rsid w:val="00B1395B"/>
    <w:rsid w:val="00B21144"/>
    <w:rsid w:val="00B221B3"/>
    <w:rsid w:val="00B31A1A"/>
    <w:rsid w:val="00B375D5"/>
    <w:rsid w:val="00B404CA"/>
    <w:rsid w:val="00B61796"/>
    <w:rsid w:val="00B6364F"/>
    <w:rsid w:val="00B667E9"/>
    <w:rsid w:val="00B71615"/>
    <w:rsid w:val="00B737DA"/>
    <w:rsid w:val="00B808E5"/>
    <w:rsid w:val="00B82309"/>
    <w:rsid w:val="00B83F89"/>
    <w:rsid w:val="00B87E95"/>
    <w:rsid w:val="00B96004"/>
    <w:rsid w:val="00BC00B4"/>
    <w:rsid w:val="00BC40D7"/>
    <w:rsid w:val="00BD17C7"/>
    <w:rsid w:val="00BD61D9"/>
    <w:rsid w:val="00BE09C4"/>
    <w:rsid w:val="00BE2044"/>
    <w:rsid w:val="00BE415A"/>
    <w:rsid w:val="00BE549E"/>
    <w:rsid w:val="00BF4AC6"/>
    <w:rsid w:val="00BF7172"/>
    <w:rsid w:val="00C056F7"/>
    <w:rsid w:val="00C0673B"/>
    <w:rsid w:val="00C119E4"/>
    <w:rsid w:val="00C16BCB"/>
    <w:rsid w:val="00C2283F"/>
    <w:rsid w:val="00C27630"/>
    <w:rsid w:val="00C30A47"/>
    <w:rsid w:val="00C41B78"/>
    <w:rsid w:val="00C430A8"/>
    <w:rsid w:val="00C51B60"/>
    <w:rsid w:val="00C54F5A"/>
    <w:rsid w:val="00C5726D"/>
    <w:rsid w:val="00C578F6"/>
    <w:rsid w:val="00C66B96"/>
    <w:rsid w:val="00C825C3"/>
    <w:rsid w:val="00C82EF0"/>
    <w:rsid w:val="00C84914"/>
    <w:rsid w:val="00C87A55"/>
    <w:rsid w:val="00C931BA"/>
    <w:rsid w:val="00C95EAD"/>
    <w:rsid w:val="00CA7AB2"/>
    <w:rsid w:val="00CB6D16"/>
    <w:rsid w:val="00CC0142"/>
    <w:rsid w:val="00CC2B90"/>
    <w:rsid w:val="00CC38FD"/>
    <w:rsid w:val="00CC7B08"/>
    <w:rsid w:val="00CD0077"/>
    <w:rsid w:val="00CD2BDE"/>
    <w:rsid w:val="00CD370F"/>
    <w:rsid w:val="00CE1F2C"/>
    <w:rsid w:val="00CE2C09"/>
    <w:rsid w:val="00CE32C6"/>
    <w:rsid w:val="00CE4329"/>
    <w:rsid w:val="00CE5310"/>
    <w:rsid w:val="00CE7070"/>
    <w:rsid w:val="00CF216D"/>
    <w:rsid w:val="00CF2512"/>
    <w:rsid w:val="00CF46A5"/>
    <w:rsid w:val="00D0151A"/>
    <w:rsid w:val="00D02FA9"/>
    <w:rsid w:val="00D0339F"/>
    <w:rsid w:val="00D035CA"/>
    <w:rsid w:val="00D07E74"/>
    <w:rsid w:val="00D1410F"/>
    <w:rsid w:val="00D228BB"/>
    <w:rsid w:val="00D25082"/>
    <w:rsid w:val="00D304A0"/>
    <w:rsid w:val="00D35913"/>
    <w:rsid w:val="00D371E2"/>
    <w:rsid w:val="00D3787B"/>
    <w:rsid w:val="00D448E9"/>
    <w:rsid w:val="00D45F92"/>
    <w:rsid w:val="00D51784"/>
    <w:rsid w:val="00D53210"/>
    <w:rsid w:val="00D541E9"/>
    <w:rsid w:val="00D65277"/>
    <w:rsid w:val="00D74EB5"/>
    <w:rsid w:val="00D808CF"/>
    <w:rsid w:val="00D85131"/>
    <w:rsid w:val="00D85CCA"/>
    <w:rsid w:val="00D921D5"/>
    <w:rsid w:val="00DA1070"/>
    <w:rsid w:val="00DA6036"/>
    <w:rsid w:val="00DB11EC"/>
    <w:rsid w:val="00DB3A43"/>
    <w:rsid w:val="00DC4063"/>
    <w:rsid w:val="00DC7B8A"/>
    <w:rsid w:val="00DD4B6B"/>
    <w:rsid w:val="00DE239C"/>
    <w:rsid w:val="00DE545D"/>
    <w:rsid w:val="00DF1864"/>
    <w:rsid w:val="00E00FB6"/>
    <w:rsid w:val="00E0105D"/>
    <w:rsid w:val="00E047D5"/>
    <w:rsid w:val="00E06FF5"/>
    <w:rsid w:val="00E1474D"/>
    <w:rsid w:val="00E14AC0"/>
    <w:rsid w:val="00E17A37"/>
    <w:rsid w:val="00E23FD7"/>
    <w:rsid w:val="00E26CC8"/>
    <w:rsid w:val="00E27612"/>
    <w:rsid w:val="00E321A6"/>
    <w:rsid w:val="00E47663"/>
    <w:rsid w:val="00E54A14"/>
    <w:rsid w:val="00E602D2"/>
    <w:rsid w:val="00E636C4"/>
    <w:rsid w:val="00E64BB7"/>
    <w:rsid w:val="00E65676"/>
    <w:rsid w:val="00E7246E"/>
    <w:rsid w:val="00E74EFF"/>
    <w:rsid w:val="00E83FC7"/>
    <w:rsid w:val="00E84BB8"/>
    <w:rsid w:val="00E92B64"/>
    <w:rsid w:val="00E958CE"/>
    <w:rsid w:val="00EA4176"/>
    <w:rsid w:val="00EA447B"/>
    <w:rsid w:val="00EA7295"/>
    <w:rsid w:val="00EA7824"/>
    <w:rsid w:val="00EB56C8"/>
    <w:rsid w:val="00EC26A8"/>
    <w:rsid w:val="00EC586B"/>
    <w:rsid w:val="00EC5BA1"/>
    <w:rsid w:val="00EC6FDF"/>
    <w:rsid w:val="00ED639E"/>
    <w:rsid w:val="00ED75F0"/>
    <w:rsid w:val="00EE5DA0"/>
    <w:rsid w:val="00EF2D3E"/>
    <w:rsid w:val="00F062D2"/>
    <w:rsid w:val="00F069A7"/>
    <w:rsid w:val="00F11D1D"/>
    <w:rsid w:val="00F229EB"/>
    <w:rsid w:val="00F24618"/>
    <w:rsid w:val="00F3014F"/>
    <w:rsid w:val="00F308CA"/>
    <w:rsid w:val="00F30D4D"/>
    <w:rsid w:val="00F414BB"/>
    <w:rsid w:val="00F4165C"/>
    <w:rsid w:val="00F46A4A"/>
    <w:rsid w:val="00F50FB9"/>
    <w:rsid w:val="00F51070"/>
    <w:rsid w:val="00F51A68"/>
    <w:rsid w:val="00F60402"/>
    <w:rsid w:val="00F61CC1"/>
    <w:rsid w:val="00F64040"/>
    <w:rsid w:val="00F6437A"/>
    <w:rsid w:val="00F74300"/>
    <w:rsid w:val="00F74A7E"/>
    <w:rsid w:val="00F82794"/>
    <w:rsid w:val="00FA1B1C"/>
    <w:rsid w:val="00FA2F92"/>
    <w:rsid w:val="00FB79C8"/>
    <w:rsid w:val="00FC48D8"/>
    <w:rsid w:val="00FC52E6"/>
    <w:rsid w:val="00FD0747"/>
    <w:rsid w:val="00FD0F5E"/>
    <w:rsid w:val="00FD4E2B"/>
    <w:rsid w:val="00FE235D"/>
    <w:rsid w:val="00FE724B"/>
    <w:rsid w:val="00FE7D3A"/>
    <w:rsid w:val="00FF498D"/>
    <w:rsid w:val="00FF6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33"/>
        <o:r id="V:Rule3"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AC6"/>
    <w:pPr>
      <w:spacing w:after="200" w:line="276" w:lineRule="auto"/>
    </w:pPr>
    <w:rPr>
      <w:sz w:val="22"/>
      <w:szCs w:val="22"/>
    </w:rPr>
  </w:style>
  <w:style w:type="paragraph" w:styleId="Heading5">
    <w:name w:val="heading 5"/>
    <w:basedOn w:val="Normal"/>
    <w:next w:val="Normal"/>
    <w:link w:val="Heading5Char"/>
    <w:qFormat/>
    <w:rsid w:val="002F2EE3"/>
    <w:pPr>
      <w:keepNext/>
      <w:spacing w:after="0" w:line="240" w:lineRule="auto"/>
      <w:outlineLvl w:val="4"/>
    </w:pPr>
    <w:rPr>
      <w:rFonts w:ascii=".VnTime" w:eastAsia="Times New Roman" w:hAnsi=".VnTime"/>
      <w:b/>
      <w:color w:val="000000"/>
      <w:sz w:val="28"/>
      <w:szCs w:val="20"/>
      <w:lang/>
    </w:rPr>
  </w:style>
  <w:style w:type="paragraph" w:styleId="Heading9">
    <w:name w:val="heading 9"/>
    <w:basedOn w:val="Normal"/>
    <w:next w:val="Normal"/>
    <w:link w:val="Heading9Char"/>
    <w:qFormat/>
    <w:rsid w:val="002F2EE3"/>
    <w:pPr>
      <w:keepNext/>
      <w:spacing w:after="0" w:line="240" w:lineRule="auto"/>
      <w:ind w:firstLine="603"/>
      <w:jc w:val="center"/>
      <w:outlineLvl w:val="8"/>
    </w:pPr>
    <w:rPr>
      <w:rFonts w:ascii=".VnTimeH" w:eastAsia="Times New Roman" w:hAnsi=".VnTimeH"/>
      <w:b/>
      <w:bCs/>
      <w:sz w:val="26"/>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2F2EE3"/>
    <w:rPr>
      <w:rFonts w:ascii=".VnTime" w:eastAsia="Times New Roman" w:hAnsi=".VnTime" w:cs="Times New Roman"/>
      <w:b/>
      <w:color w:val="000000"/>
      <w:sz w:val="28"/>
      <w:szCs w:val="20"/>
    </w:rPr>
  </w:style>
  <w:style w:type="character" w:customStyle="1" w:styleId="Heading9Char">
    <w:name w:val="Heading 9 Char"/>
    <w:link w:val="Heading9"/>
    <w:rsid w:val="002F2EE3"/>
    <w:rPr>
      <w:rFonts w:ascii=".VnTimeH" w:eastAsia="Times New Roman" w:hAnsi=".VnTimeH" w:cs="Times New Roman"/>
      <w:b/>
      <w:bCs/>
      <w:sz w:val="26"/>
      <w:szCs w:val="28"/>
    </w:rPr>
  </w:style>
  <w:style w:type="paragraph" w:styleId="Footer">
    <w:name w:val="footer"/>
    <w:basedOn w:val="Normal"/>
    <w:link w:val="FooterChar"/>
    <w:uiPriority w:val="99"/>
    <w:rsid w:val="002F2EE3"/>
    <w:pPr>
      <w:tabs>
        <w:tab w:val="center" w:pos="4320"/>
        <w:tab w:val="right" w:pos="8640"/>
      </w:tabs>
      <w:spacing w:after="0" w:line="240" w:lineRule="auto"/>
    </w:pPr>
    <w:rPr>
      <w:rFonts w:ascii=".VnTime" w:eastAsia="Times New Roman" w:hAnsi=".VnTime"/>
      <w:sz w:val="28"/>
      <w:szCs w:val="28"/>
      <w:lang/>
    </w:rPr>
  </w:style>
  <w:style w:type="character" w:customStyle="1" w:styleId="FooterChar">
    <w:name w:val="Footer Char"/>
    <w:link w:val="Footer"/>
    <w:uiPriority w:val="99"/>
    <w:rsid w:val="002F2EE3"/>
    <w:rPr>
      <w:rFonts w:ascii=".VnTime" w:eastAsia="Times New Roman" w:hAnsi=".VnTime" w:cs="Times New Roman"/>
      <w:sz w:val="28"/>
      <w:szCs w:val="28"/>
    </w:rPr>
  </w:style>
  <w:style w:type="character" w:styleId="PageNumber">
    <w:name w:val="page number"/>
    <w:basedOn w:val="DefaultParagraphFont"/>
    <w:rsid w:val="002F2EE3"/>
  </w:style>
  <w:style w:type="table" w:styleId="TableGrid">
    <w:name w:val="Table Grid"/>
    <w:basedOn w:val="TableNormal"/>
    <w:rsid w:val="002F2E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F2EE3"/>
    <w:pPr>
      <w:spacing w:after="0" w:line="240" w:lineRule="auto"/>
      <w:ind w:firstLine="720"/>
      <w:jc w:val="both"/>
    </w:pPr>
    <w:rPr>
      <w:rFonts w:ascii="Times New Roman" w:eastAsia="Times New Roman" w:hAnsi="Times New Roman"/>
      <w:sz w:val="28"/>
      <w:szCs w:val="28"/>
      <w:lang/>
    </w:rPr>
  </w:style>
  <w:style w:type="character" w:customStyle="1" w:styleId="BodyTextIndentChar">
    <w:name w:val="Body Text Indent Char"/>
    <w:link w:val="BodyTextIndent"/>
    <w:rsid w:val="002F2EE3"/>
    <w:rPr>
      <w:rFonts w:ascii="Times New Roman" w:eastAsia="Times New Roman" w:hAnsi="Times New Roman" w:cs="Times New Roman"/>
      <w:sz w:val="28"/>
      <w:szCs w:val="28"/>
    </w:rPr>
  </w:style>
  <w:style w:type="character" w:styleId="Strong">
    <w:name w:val="Strong"/>
    <w:uiPriority w:val="22"/>
    <w:qFormat/>
    <w:rsid w:val="002F2EE3"/>
    <w:rPr>
      <w:b/>
      <w:bCs/>
    </w:rPr>
  </w:style>
  <w:style w:type="paragraph" w:styleId="BodyText">
    <w:name w:val="Body Text"/>
    <w:aliases w:val=" Char,Body Text Char Char,Body Text Char Char Char Char Char Char Char Char Char Char Char Char Char Char Char Char Char"/>
    <w:basedOn w:val="Normal"/>
    <w:link w:val="BodyTextChar"/>
    <w:rsid w:val="002F2EE3"/>
    <w:pPr>
      <w:spacing w:after="0" w:line="240" w:lineRule="auto"/>
      <w:jc w:val="both"/>
    </w:pPr>
    <w:rPr>
      <w:rFonts w:ascii=".VnTime" w:eastAsia="Times New Roman" w:hAnsi=".VnTime"/>
      <w:sz w:val="28"/>
      <w:szCs w:val="20"/>
      <w:lang/>
    </w:rPr>
  </w:style>
  <w:style w:type="character" w:customStyle="1" w:styleId="BodyTextChar">
    <w:name w:val="Body Text Char"/>
    <w:aliases w:val=" Char Char,Body Text Char Char Char,Body Text Char Char Char Char Char Char Char Char Char Char Char Char Char Char Char Char Char Char"/>
    <w:link w:val="BodyText"/>
    <w:rsid w:val="002F2EE3"/>
    <w:rPr>
      <w:rFonts w:ascii=".VnTime" w:eastAsia="Times New Roman" w:hAnsi=".VnTime" w:cs="Times New Roman"/>
      <w:sz w:val="28"/>
      <w:szCs w:val="20"/>
    </w:rPr>
  </w:style>
  <w:style w:type="paragraph" w:styleId="ListParagraph">
    <w:name w:val="List Paragraph"/>
    <w:basedOn w:val="Normal"/>
    <w:uiPriority w:val="34"/>
    <w:qFormat/>
    <w:rsid w:val="002F2EE3"/>
    <w:pPr>
      <w:ind w:left="720"/>
      <w:contextualSpacing/>
    </w:pPr>
    <w:rPr>
      <w:rFonts w:ascii="Times New Roman" w:eastAsia="Calibri" w:hAnsi="Times New Roman"/>
    </w:rPr>
  </w:style>
  <w:style w:type="character" w:customStyle="1" w:styleId="normal-h1">
    <w:name w:val="normal-h1"/>
    <w:rsid w:val="002F2EE3"/>
    <w:rPr>
      <w:rFonts w:ascii="Times New Roman" w:hAnsi="Times New Roman" w:cs="Times New Roman" w:hint="default"/>
      <w:sz w:val="24"/>
      <w:szCs w:val="24"/>
    </w:rPr>
  </w:style>
  <w:style w:type="paragraph" w:styleId="BodyTextIndent2">
    <w:name w:val="Body Text Indent 2"/>
    <w:basedOn w:val="Normal"/>
    <w:link w:val="BodyTextIndent2Char"/>
    <w:rsid w:val="002F2EE3"/>
    <w:pPr>
      <w:spacing w:after="0" w:line="240" w:lineRule="auto"/>
      <w:ind w:firstLine="720"/>
      <w:jc w:val="both"/>
    </w:pPr>
    <w:rPr>
      <w:rFonts w:ascii="Times New Roman" w:eastAsia="Times New Roman" w:hAnsi="Times New Roman"/>
      <w:color w:val="000000"/>
      <w:sz w:val="20"/>
      <w:szCs w:val="20"/>
      <w:lang/>
    </w:rPr>
  </w:style>
  <w:style w:type="character" w:customStyle="1" w:styleId="BodyTextIndent2Char">
    <w:name w:val="Body Text Indent 2 Char"/>
    <w:link w:val="BodyTextIndent2"/>
    <w:rsid w:val="002F2EE3"/>
    <w:rPr>
      <w:rFonts w:ascii="Times New Roman" w:eastAsia="Times New Roman" w:hAnsi="Times New Roman" w:cs="Times New Roman"/>
      <w:color w:val="000000"/>
      <w:sz w:val="20"/>
      <w:szCs w:val="20"/>
    </w:rPr>
  </w:style>
  <w:style w:type="paragraph" w:customStyle="1" w:styleId="normal-p">
    <w:name w:val="normal-p"/>
    <w:basedOn w:val="Normal"/>
    <w:rsid w:val="00DA6036"/>
    <w:pPr>
      <w:spacing w:after="0" w:line="240" w:lineRule="auto"/>
    </w:pPr>
    <w:rPr>
      <w:rFonts w:ascii="Times New Roman" w:eastAsia="Arial Unicode MS" w:hAnsi="Times New Roman"/>
      <w:sz w:val="20"/>
      <w:szCs w:val="20"/>
    </w:rPr>
  </w:style>
  <w:style w:type="paragraph" w:styleId="Header">
    <w:name w:val="header"/>
    <w:basedOn w:val="Normal"/>
    <w:link w:val="HeaderChar"/>
    <w:uiPriority w:val="99"/>
    <w:unhideWhenUsed/>
    <w:rsid w:val="00685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957"/>
  </w:style>
  <w:style w:type="paragraph" w:styleId="BalloonText">
    <w:name w:val="Balloon Text"/>
    <w:basedOn w:val="Normal"/>
    <w:link w:val="BalloonTextChar"/>
    <w:uiPriority w:val="99"/>
    <w:semiHidden/>
    <w:unhideWhenUsed/>
    <w:rsid w:val="00D304A0"/>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D304A0"/>
    <w:rPr>
      <w:rFonts w:ascii="Tahoma" w:hAnsi="Tahoma" w:cs="Tahoma"/>
      <w:sz w:val="16"/>
      <w:szCs w:val="16"/>
    </w:rPr>
  </w:style>
  <w:style w:type="character" w:styleId="CommentReference">
    <w:name w:val="annotation reference"/>
    <w:uiPriority w:val="99"/>
    <w:unhideWhenUsed/>
    <w:rsid w:val="00E54A14"/>
    <w:rPr>
      <w:sz w:val="16"/>
      <w:szCs w:val="16"/>
    </w:rPr>
  </w:style>
  <w:style w:type="paragraph" w:styleId="CommentText">
    <w:name w:val="annotation text"/>
    <w:basedOn w:val="Normal"/>
    <w:link w:val="CommentTextChar"/>
    <w:uiPriority w:val="99"/>
    <w:unhideWhenUsed/>
    <w:rsid w:val="00E54A14"/>
    <w:pPr>
      <w:spacing w:after="0" w:line="240" w:lineRule="auto"/>
    </w:pPr>
    <w:rPr>
      <w:rFonts w:ascii=".VnTime" w:eastAsia="Times New Roman" w:hAnsi=".VnTime"/>
      <w:sz w:val="20"/>
      <w:szCs w:val="20"/>
      <w:lang/>
    </w:rPr>
  </w:style>
  <w:style w:type="character" w:customStyle="1" w:styleId="CommentTextChar">
    <w:name w:val="Comment Text Char"/>
    <w:link w:val="CommentText"/>
    <w:uiPriority w:val="99"/>
    <w:rsid w:val="00E54A14"/>
    <w:rPr>
      <w:rFonts w:ascii=".VnTime" w:eastAsia="Times New Roman" w:hAnsi=".VnTime"/>
    </w:rPr>
  </w:style>
  <w:style w:type="character" w:customStyle="1" w:styleId="Bodytext0">
    <w:name w:val="Body text_"/>
    <w:link w:val="BodyText1"/>
    <w:rsid w:val="00B61796"/>
    <w:rPr>
      <w:rFonts w:eastAsia="Times New Roman"/>
      <w:sz w:val="26"/>
      <w:szCs w:val="26"/>
      <w:shd w:val="clear" w:color="auto" w:fill="FFFFFF"/>
    </w:rPr>
  </w:style>
  <w:style w:type="paragraph" w:customStyle="1" w:styleId="BodyText1">
    <w:name w:val="Body Text1"/>
    <w:basedOn w:val="Normal"/>
    <w:link w:val="Bodytext0"/>
    <w:rsid w:val="00B61796"/>
    <w:pPr>
      <w:widowControl w:val="0"/>
      <w:shd w:val="clear" w:color="auto" w:fill="FFFFFF"/>
      <w:spacing w:before="180" w:after="0" w:line="0" w:lineRule="atLeast"/>
      <w:jc w:val="center"/>
    </w:pPr>
    <w:rPr>
      <w:rFonts w:eastAsia="Times New Roman"/>
      <w:sz w:val="26"/>
      <w:szCs w:val="26"/>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E09B98-16B8-4731-A1AE-CE393190882E}"/>
</file>

<file path=customXml/itemProps2.xml><?xml version="1.0" encoding="utf-8"?>
<ds:datastoreItem xmlns:ds="http://schemas.openxmlformats.org/officeDocument/2006/customXml" ds:itemID="{39CCA229-EFEC-4545-B182-16F77FD7441A}"/>
</file>

<file path=customXml/itemProps3.xml><?xml version="1.0" encoding="utf-8"?>
<ds:datastoreItem xmlns:ds="http://schemas.openxmlformats.org/officeDocument/2006/customXml" ds:itemID="{27464122-6710-4EE5-A924-2C7963697BCF}"/>
</file>

<file path=customXml/itemProps4.xml><?xml version="1.0" encoding="utf-8"?>
<ds:datastoreItem xmlns:ds="http://schemas.openxmlformats.org/officeDocument/2006/customXml" ds:itemID="{888BDDBE-FB1E-4CC0-A4CE-511A1DA257C0}"/>
</file>

<file path=docProps/app.xml><?xml version="1.0" encoding="utf-8"?>
<Properties xmlns="http://schemas.openxmlformats.org/officeDocument/2006/extended-properties" xmlns:vt="http://schemas.openxmlformats.org/officeDocument/2006/docPropsVTypes">
  <Template>Normal.dotm</Template>
  <TotalTime>1</TotalTime>
  <Pages>29</Pages>
  <Words>11227</Words>
  <Characters>63999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75076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UBCK44</cp:lastModifiedBy>
  <cp:revision>2</cp:revision>
  <cp:lastPrinted>2016-05-27T07:14:00Z</cp:lastPrinted>
  <dcterms:created xsi:type="dcterms:W3CDTF">2016-06-11T09:47:00Z</dcterms:created>
  <dcterms:modified xsi:type="dcterms:W3CDTF">2016-06-11T09:47:00Z</dcterms:modified>
</cp:coreProperties>
</file>